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99622" w14:textId="7B06DE32" w:rsidR="003345A3" w:rsidRPr="0044538F" w:rsidRDefault="003345A3" w:rsidP="00214176">
      <w:pPr>
        <w:jc w:val="center"/>
        <w:rPr>
          <w:rFonts w:ascii="Arial" w:hAnsi="Arial" w:cs="Arial"/>
          <w:b/>
          <w:bCs/>
          <w:color w:val="3DCD58"/>
          <w:sz w:val="40"/>
          <w:szCs w:val="40"/>
          <w:lang w:val="cs-CZ"/>
        </w:rPr>
      </w:pPr>
      <w:r w:rsidRPr="0044538F">
        <w:rPr>
          <w:rFonts w:ascii="Arial" w:hAnsi="Arial" w:cs="Arial"/>
          <w:b/>
          <w:bCs/>
          <w:color w:val="3DCD58"/>
          <w:sz w:val="40"/>
          <w:szCs w:val="40"/>
          <w:lang w:val="cs-CZ"/>
        </w:rPr>
        <w:t>Studie Schneider Electric ukazuje, jak bezpečně zavádět 800 VDC v AI datových centrech</w:t>
      </w:r>
    </w:p>
    <w:p w14:paraId="0C0ED97F" w14:textId="77777777" w:rsidR="00D36618" w:rsidRPr="0044538F" w:rsidRDefault="00D36618" w:rsidP="00905B4B">
      <w:pPr>
        <w:rPr>
          <w:rFonts w:ascii="Poppins" w:hAnsi="Poppins" w:cs="Poppins"/>
          <w:b/>
          <w:bCs/>
          <w:sz w:val="20"/>
          <w:szCs w:val="20"/>
          <w:lang w:val="cs-CZ"/>
        </w:rPr>
      </w:pPr>
    </w:p>
    <w:p w14:paraId="5601EF10" w14:textId="407690C7" w:rsidR="00F713D6" w:rsidRPr="0044538F" w:rsidRDefault="00351323" w:rsidP="00905B4B">
      <w:pPr>
        <w:rPr>
          <w:rFonts w:ascii="Poppins" w:hAnsi="Poppins" w:cs="Poppins"/>
          <w:color w:val="0A2F24"/>
          <w:sz w:val="20"/>
          <w:szCs w:val="20"/>
          <w:lang w:val="cs-CZ"/>
        </w:rPr>
      </w:pPr>
      <w:r w:rsidRPr="0044538F">
        <w:rPr>
          <w:rFonts w:ascii="Poppins" w:hAnsi="Poppins" w:cs="Poppins"/>
          <w:b/>
          <w:bCs/>
          <w:color w:val="0A2F24"/>
          <w:sz w:val="20"/>
          <w:szCs w:val="20"/>
          <w:lang w:val="cs-CZ"/>
        </w:rPr>
        <w:t xml:space="preserve">PRAHA, </w:t>
      </w:r>
      <w:r w:rsidR="00321666">
        <w:rPr>
          <w:rFonts w:ascii="Poppins" w:hAnsi="Poppins" w:cs="Poppins"/>
          <w:b/>
          <w:bCs/>
          <w:color w:val="0A2F24"/>
          <w:sz w:val="20"/>
          <w:szCs w:val="20"/>
          <w:lang w:val="cs-CZ"/>
        </w:rPr>
        <w:t>1</w:t>
      </w:r>
      <w:r w:rsidRPr="0044538F">
        <w:rPr>
          <w:rFonts w:ascii="Poppins" w:hAnsi="Poppins" w:cs="Poppins"/>
          <w:b/>
          <w:bCs/>
          <w:color w:val="0A2F24"/>
          <w:sz w:val="20"/>
          <w:szCs w:val="20"/>
          <w:lang w:val="cs-CZ"/>
        </w:rPr>
        <w:t xml:space="preserve">. </w:t>
      </w:r>
      <w:r w:rsidR="00321666">
        <w:rPr>
          <w:rFonts w:ascii="Poppins" w:hAnsi="Poppins" w:cs="Poppins"/>
          <w:b/>
          <w:bCs/>
          <w:color w:val="0A2F24"/>
          <w:sz w:val="20"/>
          <w:szCs w:val="20"/>
          <w:lang w:val="cs-CZ"/>
        </w:rPr>
        <w:t>ZÁŘÍ</w:t>
      </w:r>
      <w:r w:rsidRPr="0044538F">
        <w:rPr>
          <w:rFonts w:ascii="Poppins" w:hAnsi="Poppins" w:cs="Poppins"/>
          <w:b/>
          <w:bCs/>
          <w:color w:val="0A2F24"/>
          <w:sz w:val="20"/>
          <w:szCs w:val="20"/>
          <w:lang w:val="cs-CZ"/>
        </w:rPr>
        <w:t xml:space="preserve"> 2026 – </w:t>
      </w:r>
      <w:hyperlink r:id="rId11">
        <w:r w:rsidRPr="0044538F">
          <w:rPr>
            <w:rStyle w:val="Hypertextovodkaz"/>
            <w:rFonts w:ascii="Poppins" w:eastAsia="SimSun" w:hAnsi="Poppins" w:cs="Poppins"/>
            <w:sz w:val="20"/>
            <w:szCs w:val="20"/>
            <w:lang w:val="cs-CZ" w:eastAsia="en-GB"/>
          </w:rPr>
          <w:t>Schneider Electric</w:t>
        </w:r>
      </w:hyperlink>
      <w:r w:rsidRPr="0044538F">
        <w:rPr>
          <w:rFonts w:ascii="Poppins" w:hAnsi="Poppins" w:cs="Poppins"/>
          <w:color w:val="0A2F24"/>
          <w:sz w:val="20"/>
          <w:szCs w:val="20"/>
          <w:lang w:val="cs-CZ"/>
        </w:rPr>
        <w:t xml:space="preserve">, globální lídr v oblasti energetických technologií, </w:t>
      </w:r>
      <w:r w:rsidR="00163325" w:rsidRPr="0044538F">
        <w:rPr>
          <w:rFonts w:ascii="Poppins" w:hAnsi="Poppins" w:cs="Poppins"/>
          <w:color w:val="0A2F24"/>
          <w:sz w:val="20"/>
          <w:szCs w:val="20"/>
          <w:lang w:val="cs-CZ"/>
        </w:rPr>
        <w:t xml:space="preserve">představuje </w:t>
      </w:r>
      <w:r w:rsidR="004D0B5E" w:rsidRPr="0044538F">
        <w:rPr>
          <w:rFonts w:ascii="Poppins" w:hAnsi="Poppins" w:cs="Poppins"/>
          <w:color w:val="0A2F24"/>
          <w:sz w:val="20"/>
          <w:szCs w:val="20"/>
          <w:lang w:val="cs-CZ"/>
        </w:rPr>
        <w:t>první analýzu svého druhu zaměřenou na riziko obloukového výboje v napájecích architekturách 800 VDC</w:t>
      </w:r>
      <w:r w:rsidR="000E1C8B" w:rsidRPr="0044538F">
        <w:rPr>
          <w:rFonts w:ascii="Poppins" w:hAnsi="Poppins" w:cs="Poppins"/>
          <w:color w:val="0A2F24"/>
          <w:sz w:val="20"/>
          <w:szCs w:val="20"/>
          <w:lang w:val="cs-CZ"/>
        </w:rPr>
        <w:t xml:space="preserve"> pro AI datová centra</w:t>
      </w:r>
      <w:r w:rsidR="004D0B5E" w:rsidRPr="0044538F">
        <w:rPr>
          <w:rFonts w:ascii="Poppins" w:hAnsi="Poppins" w:cs="Poppins"/>
          <w:color w:val="0A2F24"/>
          <w:sz w:val="20"/>
          <w:szCs w:val="20"/>
          <w:lang w:val="cs-CZ"/>
        </w:rPr>
        <w:t xml:space="preserve">. Studie porovnává dvě varianty vycházející z </w:t>
      </w:r>
      <w:r w:rsidR="001820E6" w:rsidRPr="0044538F">
        <w:rPr>
          <w:rFonts w:ascii="Poppins" w:hAnsi="Poppins" w:cs="Poppins"/>
          <w:color w:val="0A2F24"/>
          <w:sz w:val="20"/>
          <w:szCs w:val="20"/>
          <w:lang w:val="cs-CZ"/>
        </w:rPr>
        <w:t>konstrukčních</w:t>
      </w:r>
      <w:r w:rsidR="004D0B5E" w:rsidRPr="0044538F">
        <w:rPr>
          <w:rFonts w:ascii="Poppins" w:hAnsi="Poppins" w:cs="Poppins"/>
          <w:color w:val="0A2F24"/>
          <w:sz w:val="20"/>
          <w:szCs w:val="20"/>
          <w:lang w:val="cs-CZ"/>
        </w:rPr>
        <w:t xml:space="preserve"> p</w:t>
      </w:r>
      <w:r w:rsidR="001820E6" w:rsidRPr="0044538F">
        <w:rPr>
          <w:rFonts w:ascii="Poppins" w:hAnsi="Poppins" w:cs="Poppins"/>
          <w:color w:val="0A2F24"/>
          <w:sz w:val="20"/>
          <w:szCs w:val="20"/>
          <w:lang w:val="cs-CZ"/>
        </w:rPr>
        <w:t>řístupů</w:t>
      </w:r>
      <w:r w:rsidR="004D0B5E" w:rsidRPr="0044538F">
        <w:rPr>
          <w:rFonts w:ascii="Poppins" w:hAnsi="Poppins" w:cs="Poppins"/>
          <w:color w:val="0A2F24"/>
          <w:sz w:val="20"/>
          <w:szCs w:val="20"/>
          <w:lang w:val="cs-CZ"/>
        </w:rPr>
        <w:t xml:space="preserve"> předních </w:t>
      </w:r>
      <w:proofErr w:type="spellStart"/>
      <w:r w:rsidR="004D0B5E" w:rsidRPr="0044538F">
        <w:rPr>
          <w:rFonts w:ascii="Poppins" w:hAnsi="Poppins" w:cs="Poppins"/>
          <w:color w:val="0A2F24"/>
          <w:sz w:val="20"/>
          <w:szCs w:val="20"/>
          <w:lang w:val="cs-CZ"/>
        </w:rPr>
        <w:t>hyperscalerů</w:t>
      </w:r>
      <w:proofErr w:type="spellEnd"/>
      <w:r w:rsidR="004D0B5E" w:rsidRPr="0044538F">
        <w:rPr>
          <w:rFonts w:ascii="Poppins" w:hAnsi="Poppins" w:cs="Poppins"/>
          <w:color w:val="0A2F24"/>
          <w:sz w:val="20"/>
          <w:szCs w:val="20"/>
          <w:lang w:val="cs-CZ"/>
        </w:rPr>
        <w:t xml:space="preserve"> a ukazuje, že míru rizika ovlivňuje především architektura systému, umístění kondenzátorů a rychlost odpojení poruchy.</w:t>
      </w:r>
      <w:r w:rsidR="00DA5DAC" w:rsidRPr="0044538F">
        <w:rPr>
          <w:rFonts w:ascii="Poppins" w:hAnsi="Poppins" w:cs="Poppins"/>
          <w:color w:val="0A2F24"/>
          <w:sz w:val="20"/>
          <w:szCs w:val="20"/>
          <w:lang w:val="cs-CZ"/>
        </w:rPr>
        <w:t xml:space="preserve"> </w:t>
      </w:r>
    </w:p>
    <w:p w14:paraId="626546B8" w14:textId="77777777" w:rsidR="00905B4B" w:rsidRPr="0044538F" w:rsidRDefault="00905B4B" w:rsidP="00905B4B">
      <w:pPr>
        <w:rPr>
          <w:rFonts w:ascii="Poppins" w:hAnsi="Poppins" w:cs="Poppins"/>
          <w:color w:val="0A2F24"/>
          <w:sz w:val="20"/>
          <w:szCs w:val="20"/>
          <w:lang w:val="cs-CZ"/>
        </w:rPr>
      </w:pPr>
    </w:p>
    <w:p w14:paraId="6AAF0F3A" w14:textId="6D7B679E" w:rsidR="0023035F" w:rsidRPr="0044538F" w:rsidRDefault="00493F18" w:rsidP="004E25FD">
      <w:pPr>
        <w:rPr>
          <w:rFonts w:ascii="Poppins" w:hAnsi="Poppins" w:cs="Poppins"/>
          <w:color w:val="0A2F24"/>
          <w:sz w:val="20"/>
          <w:szCs w:val="20"/>
          <w:lang w:val="cs-CZ"/>
        </w:rPr>
      </w:pPr>
      <w:hyperlink r:id="rId12" w:history="1">
        <w:r w:rsidRPr="0044538F">
          <w:rPr>
            <w:rStyle w:val="Hypertextovodkaz"/>
            <w:rFonts w:ascii="Poppins" w:hAnsi="Poppins" w:cs="Poppins"/>
            <w:sz w:val="20"/>
            <w:szCs w:val="20"/>
            <w:lang w:val="cs-CZ"/>
          </w:rPr>
          <w:t>Studie</w:t>
        </w:r>
      </w:hyperlink>
      <w:r w:rsidRPr="0044538F">
        <w:rPr>
          <w:rFonts w:ascii="Poppins" w:hAnsi="Poppins" w:cs="Poppins"/>
          <w:color w:val="0A2F24"/>
          <w:sz w:val="20"/>
          <w:szCs w:val="20"/>
          <w:lang w:val="cs-CZ"/>
        </w:rPr>
        <w:t xml:space="preserve"> ukazuje, že riziko obloukového výboje v systémech 800 VDC lze řídit a v mnoha případech je srovnatelné s běžnými </w:t>
      </w:r>
      <w:r w:rsidR="00E170A3">
        <w:rPr>
          <w:rFonts w:ascii="Poppins" w:hAnsi="Poppins" w:cs="Poppins"/>
          <w:color w:val="0A2F24"/>
          <w:sz w:val="20"/>
          <w:szCs w:val="20"/>
          <w:lang w:val="cs-CZ"/>
        </w:rPr>
        <w:t>systémy se střídavým proudem</w:t>
      </w:r>
      <w:r w:rsidRPr="0044538F">
        <w:rPr>
          <w:rFonts w:ascii="Poppins" w:hAnsi="Poppins" w:cs="Poppins"/>
          <w:color w:val="0A2F24"/>
          <w:sz w:val="20"/>
          <w:szCs w:val="20"/>
          <w:lang w:val="cs-CZ"/>
        </w:rPr>
        <w:t xml:space="preserve">. Tyto architektury, které pro AI datová centra rozvíjí NVIDIA s partnery včetně </w:t>
      </w:r>
      <w:hyperlink r:id="rId13" w:history="1">
        <w:r w:rsidRPr="0044538F">
          <w:rPr>
            <w:rStyle w:val="Hypertextovodkaz"/>
            <w:rFonts w:ascii="Poppins" w:hAnsi="Poppins" w:cs="Poppins"/>
            <w:sz w:val="20"/>
            <w:szCs w:val="20"/>
            <w:lang w:val="cs-CZ"/>
          </w:rPr>
          <w:t>Schneider Electric</w:t>
        </w:r>
      </w:hyperlink>
      <w:r w:rsidRPr="0044538F">
        <w:rPr>
          <w:rFonts w:ascii="Poppins" w:hAnsi="Poppins" w:cs="Poppins"/>
          <w:color w:val="0A2F24"/>
          <w:sz w:val="20"/>
          <w:szCs w:val="20"/>
          <w:lang w:val="cs-CZ"/>
        </w:rPr>
        <w:t>, umožní napájet IT racky s výkonem 400 kW a více.</w:t>
      </w:r>
      <w:r w:rsidR="00596C48" w:rsidRPr="0044538F">
        <w:rPr>
          <w:rFonts w:ascii="Poppins" w:hAnsi="Poppins" w:cs="Poppins"/>
          <w:color w:val="0A2F24"/>
          <w:sz w:val="20"/>
          <w:szCs w:val="20"/>
          <w:lang w:val="cs-CZ"/>
        </w:rPr>
        <w:t xml:space="preserve"> </w:t>
      </w:r>
      <w:r w:rsidR="00E55154" w:rsidRPr="0044538F">
        <w:rPr>
          <w:rFonts w:ascii="Poppins" w:hAnsi="Poppins" w:cs="Poppins"/>
          <w:color w:val="0A2F24"/>
          <w:sz w:val="20"/>
          <w:szCs w:val="20"/>
          <w:lang w:val="cs-CZ"/>
        </w:rPr>
        <w:t>S růstem výkonové hustoty se distribuce 800 VDC stává praktickým řešením pro napájení racků s příkonem v řádu megawattů, vyžaduje však důkladné posouzení chování systému při poruše, koordinac</w:t>
      </w:r>
      <w:r w:rsidR="008369B6">
        <w:rPr>
          <w:rFonts w:ascii="Poppins" w:hAnsi="Poppins" w:cs="Poppins"/>
          <w:color w:val="0A2F24"/>
          <w:sz w:val="20"/>
          <w:szCs w:val="20"/>
          <w:lang w:val="cs-CZ"/>
        </w:rPr>
        <w:t>i</w:t>
      </w:r>
      <w:r w:rsidR="00E55154" w:rsidRPr="0044538F">
        <w:rPr>
          <w:rFonts w:ascii="Poppins" w:hAnsi="Poppins" w:cs="Poppins"/>
          <w:color w:val="0A2F24"/>
          <w:sz w:val="20"/>
          <w:szCs w:val="20"/>
          <w:lang w:val="cs-CZ"/>
        </w:rPr>
        <w:t xml:space="preserve"> ochran a </w:t>
      </w:r>
      <w:r w:rsidR="008369B6">
        <w:rPr>
          <w:rFonts w:ascii="Poppins" w:hAnsi="Poppins" w:cs="Poppins"/>
          <w:color w:val="0A2F24"/>
          <w:sz w:val="20"/>
          <w:szCs w:val="20"/>
          <w:lang w:val="cs-CZ"/>
        </w:rPr>
        <w:t xml:space="preserve">nastavení </w:t>
      </w:r>
      <w:r w:rsidR="00E55154" w:rsidRPr="0044538F">
        <w:rPr>
          <w:rFonts w:ascii="Poppins" w:hAnsi="Poppins" w:cs="Poppins"/>
          <w:color w:val="0A2F24"/>
          <w:sz w:val="20"/>
          <w:szCs w:val="20"/>
          <w:lang w:val="cs-CZ"/>
        </w:rPr>
        <w:t>bezpečných pracovních postupů.</w:t>
      </w:r>
    </w:p>
    <w:p w14:paraId="59E79A63" w14:textId="77777777" w:rsidR="00E55154" w:rsidRPr="0044538F" w:rsidRDefault="00E55154" w:rsidP="004E25FD">
      <w:pPr>
        <w:rPr>
          <w:rFonts w:ascii="Poppins" w:hAnsi="Poppins" w:cs="Poppins"/>
          <w:color w:val="0A2F24"/>
          <w:sz w:val="20"/>
          <w:szCs w:val="20"/>
          <w:lang w:val="cs-CZ"/>
        </w:rPr>
      </w:pPr>
    </w:p>
    <w:p w14:paraId="16F6D341" w14:textId="59EA08D8" w:rsidR="003C07CA" w:rsidRPr="0044538F" w:rsidRDefault="006D429F" w:rsidP="003C07CA">
      <w:pPr>
        <w:rPr>
          <w:rFonts w:ascii="Poppins" w:hAnsi="Poppins" w:cs="Poppins"/>
          <w:i/>
          <w:iCs/>
          <w:color w:val="0A2F24"/>
          <w:sz w:val="20"/>
          <w:szCs w:val="20"/>
          <w:lang w:val="cs-CZ"/>
        </w:rPr>
      </w:pPr>
      <w:r w:rsidRPr="0044538F">
        <w:rPr>
          <w:rFonts w:ascii="Poppins" w:hAnsi="Poppins" w:cs="Poppins"/>
          <w:i/>
          <w:iCs/>
          <w:color w:val="0A2F24"/>
          <w:sz w:val="20"/>
          <w:szCs w:val="20"/>
          <w:lang w:val="cs-CZ"/>
        </w:rPr>
        <w:t xml:space="preserve">„Distribuce 800 VDC představuje zásadní změnu v návrhu datových center a přináší nové bezpečnostní otázky,“ </w:t>
      </w:r>
      <w:r w:rsidRPr="0044538F">
        <w:rPr>
          <w:rFonts w:ascii="Poppins" w:hAnsi="Poppins" w:cs="Poppins"/>
          <w:color w:val="0A2F24"/>
          <w:sz w:val="20"/>
          <w:szCs w:val="20"/>
          <w:lang w:val="cs-CZ"/>
        </w:rPr>
        <w:t xml:space="preserve">uvedl </w:t>
      </w:r>
      <w:proofErr w:type="spellStart"/>
      <w:r w:rsidRPr="0044538F">
        <w:rPr>
          <w:rFonts w:ascii="Poppins" w:hAnsi="Poppins" w:cs="Poppins"/>
          <w:b/>
          <w:bCs/>
          <w:color w:val="0A2F24"/>
          <w:sz w:val="20"/>
          <w:szCs w:val="20"/>
          <w:lang w:val="cs-CZ"/>
        </w:rPr>
        <w:t>Manish</w:t>
      </w:r>
      <w:proofErr w:type="spellEnd"/>
      <w:r w:rsidRPr="0044538F">
        <w:rPr>
          <w:rFonts w:ascii="Poppins" w:hAnsi="Poppins" w:cs="Poppins"/>
          <w:b/>
          <w:bCs/>
          <w:color w:val="0A2F24"/>
          <w:sz w:val="20"/>
          <w:szCs w:val="20"/>
          <w:lang w:val="cs-CZ"/>
        </w:rPr>
        <w:t xml:space="preserve"> </w:t>
      </w:r>
      <w:proofErr w:type="spellStart"/>
      <w:r w:rsidRPr="0044538F">
        <w:rPr>
          <w:rFonts w:ascii="Poppins" w:hAnsi="Poppins" w:cs="Poppins"/>
          <w:b/>
          <w:bCs/>
          <w:color w:val="0A2F24"/>
          <w:sz w:val="20"/>
          <w:szCs w:val="20"/>
          <w:lang w:val="cs-CZ"/>
        </w:rPr>
        <w:t>Kumar</w:t>
      </w:r>
      <w:proofErr w:type="spellEnd"/>
      <w:r w:rsidRPr="0044538F">
        <w:rPr>
          <w:rFonts w:ascii="Poppins" w:hAnsi="Poppins" w:cs="Poppins"/>
          <w:b/>
          <w:bCs/>
          <w:color w:val="0A2F24"/>
          <w:sz w:val="20"/>
          <w:szCs w:val="20"/>
          <w:lang w:val="cs-CZ"/>
        </w:rPr>
        <w:t xml:space="preserve">, výkonný viceprezident divize </w:t>
      </w:r>
      <w:proofErr w:type="spellStart"/>
      <w:r w:rsidRPr="0044538F">
        <w:rPr>
          <w:rFonts w:ascii="Poppins" w:hAnsi="Poppins" w:cs="Poppins"/>
          <w:b/>
          <w:bCs/>
          <w:color w:val="0A2F24"/>
          <w:sz w:val="20"/>
          <w:szCs w:val="20"/>
          <w:lang w:val="cs-CZ"/>
        </w:rPr>
        <w:t>Secure</w:t>
      </w:r>
      <w:proofErr w:type="spellEnd"/>
      <w:r w:rsidRPr="0044538F">
        <w:rPr>
          <w:rFonts w:ascii="Poppins" w:hAnsi="Poppins" w:cs="Poppins"/>
          <w:b/>
          <w:bCs/>
          <w:color w:val="0A2F24"/>
          <w:sz w:val="20"/>
          <w:szCs w:val="20"/>
          <w:lang w:val="cs-CZ"/>
        </w:rPr>
        <w:t xml:space="preserve"> </w:t>
      </w:r>
      <w:proofErr w:type="spellStart"/>
      <w:r w:rsidRPr="0044538F">
        <w:rPr>
          <w:rFonts w:ascii="Poppins" w:hAnsi="Poppins" w:cs="Poppins"/>
          <w:b/>
          <w:bCs/>
          <w:color w:val="0A2F24"/>
          <w:sz w:val="20"/>
          <w:szCs w:val="20"/>
          <w:lang w:val="cs-CZ"/>
        </w:rPr>
        <w:t>Power</w:t>
      </w:r>
      <w:proofErr w:type="spellEnd"/>
      <w:r w:rsidRPr="0044538F">
        <w:rPr>
          <w:rFonts w:ascii="Poppins" w:hAnsi="Poppins" w:cs="Poppins"/>
          <w:b/>
          <w:bCs/>
          <w:color w:val="0A2F24"/>
          <w:sz w:val="20"/>
          <w:szCs w:val="20"/>
          <w:lang w:val="cs-CZ"/>
        </w:rPr>
        <w:t xml:space="preserve"> &amp; Data </w:t>
      </w:r>
      <w:proofErr w:type="spellStart"/>
      <w:r w:rsidRPr="0044538F">
        <w:rPr>
          <w:rFonts w:ascii="Poppins" w:hAnsi="Poppins" w:cs="Poppins"/>
          <w:b/>
          <w:bCs/>
          <w:color w:val="0A2F24"/>
          <w:sz w:val="20"/>
          <w:szCs w:val="20"/>
          <w:lang w:val="cs-CZ"/>
        </w:rPr>
        <w:t>Centers</w:t>
      </w:r>
      <w:proofErr w:type="spellEnd"/>
      <w:r w:rsidRPr="0044538F">
        <w:rPr>
          <w:rFonts w:ascii="Poppins" w:hAnsi="Poppins" w:cs="Poppins"/>
          <w:b/>
          <w:bCs/>
          <w:color w:val="0A2F24"/>
          <w:sz w:val="20"/>
          <w:szCs w:val="20"/>
          <w:lang w:val="cs-CZ"/>
        </w:rPr>
        <w:t xml:space="preserve"> společnosti Schneider Electric</w:t>
      </w:r>
      <w:r w:rsidRPr="0044538F">
        <w:rPr>
          <w:rFonts w:ascii="Poppins" w:hAnsi="Poppins" w:cs="Poppins"/>
          <w:color w:val="0A2F24"/>
          <w:sz w:val="20"/>
          <w:szCs w:val="20"/>
          <w:lang w:val="cs-CZ"/>
        </w:rPr>
        <w:t xml:space="preserve">. </w:t>
      </w:r>
      <w:r w:rsidRPr="0044538F">
        <w:rPr>
          <w:rFonts w:ascii="Poppins" w:hAnsi="Poppins" w:cs="Poppins"/>
          <w:i/>
          <w:iCs/>
          <w:color w:val="0A2F24"/>
          <w:sz w:val="20"/>
          <w:szCs w:val="20"/>
          <w:lang w:val="cs-CZ"/>
        </w:rPr>
        <w:t xml:space="preserve">„Naše spolupráce s předními světovými </w:t>
      </w:r>
      <w:proofErr w:type="spellStart"/>
      <w:r w:rsidRPr="0044538F">
        <w:rPr>
          <w:rFonts w:ascii="Poppins" w:hAnsi="Poppins" w:cs="Poppins"/>
          <w:i/>
          <w:iCs/>
          <w:color w:val="0A2F24"/>
          <w:sz w:val="20"/>
          <w:szCs w:val="20"/>
          <w:lang w:val="cs-CZ"/>
        </w:rPr>
        <w:t>hyperscaler</w:t>
      </w:r>
      <w:r w:rsidR="007D7AD9" w:rsidRPr="0044538F">
        <w:rPr>
          <w:rFonts w:ascii="Poppins" w:hAnsi="Poppins" w:cs="Poppins"/>
          <w:i/>
          <w:iCs/>
          <w:color w:val="0A2F24"/>
          <w:sz w:val="20"/>
          <w:szCs w:val="20"/>
          <w:lang w:val="cs-CZ"/>
        </w:rPr>
        <w:t>y</w:t>
      </w:r>
      <w:proofErr w:type="spellEnd"/>
      <w:r w:rsidR="007D7AD9" w:rsidRPr="0044538F">
        <w:rPr>
          <w:rFonts w:ascii="Poppins" w:hAnsi="Poppins" w:cs="Poppins"/>
          <w:i/>
          <w:iCs/>
          <w:color w:val="0A2F24"/>
          <w:sz w:val="20"/>
          <w:szCs w:val="20"/>
          <w:lang w:val="cs-CZ"/>
        </w:rPr>
        <w:t xml:space="preserve"> </w:t>
      </w:r>
      <w:r w:rsidR="003C07CA" w:rsidRPr="0044538F">
        <w:rPr>
          <w:rFonts w:ascii="Poppins" w:hAnsi="Poppins" w:cs="Poppins"/>
          <w:i/>
          <w:iCs/>
          <w:color w:val="0A2F24"/>
          <w:sz w:val="20"/>
          <w:szCs w:val="20"/>
          <w:lang w:val="cs-CZ"/>
        </w:rPr>
        <w:t>poskytuje projektantům a specialistům na bezpečnost jeden z prvních praktických rámců pro posuzování rizika obloukového výboje. Nabízí strukturovaný postup, jak porozumět chování při poruše, nastavit bezpečné pracovní postupy a navrhnout účinné systémy ochran. Naším cílem je pomoci celému odvětví bezpečně a s důvěrou přejít k architekturám s vyšším provozním napětím.“</w:t>
      </w:r>
    </w:p>
    <w:p w14:paraId="08FBF6BD" w14:textId="77777777" w:rsidR="006D429F" w:rsidRPr="0044538F" w:rsidRDefault="006D429F" w:rsidP="004E25FD">
      <w:pPr>
        <w:rPr>
          <w:rFonts w:ascii="Poppins" w:hAnsi="Poppins" w:cs="Poppins"/>
          <w:color w:val="0A2F24"/>
          <w:sz w:val="20"/>
          <w:szCs w:val="20"/>
          <w:lang w:val="cs-CZ"/>
        </w:rPr>
      </w:pPr>
    </w:p>
    <w:p w14:paraId="284A4A6B" w14:textId="49C5AF37" w:rsidR="004E25FD" w:rsidRPr="0044538F" w:rsidRDefault="002F77B7" w:rsidP="00905B4B">
      <w:pPr>
        <w:rPr>
          <w:rFonts w:ascii="Poppins" w:hAnsi="Poppins" w:cs="Poppins"/>
          <w:color w:val="0A2F24"/>
          <w:sz w:val="20"/>
          <w:szCs w:val="20"/>
          <w:lang w:val="cs-CZ"/>
        </w:rPr>
      </w:pPr>
      <w:r w:rsidRPr="0044538F">
        <w:rPr>
          <w:rFonts w:ascii="Poppins" w:hAnsi="Poppins" w:cs="Poppins"/>
          <w:color w:val="0A2F24"/>
          <w:sz w:val="20"/>
          <w:szCs w:val="20"/>
          <w:lang w:val="cs-CZ"/>
        </w:rPr>
        <w:t xml:space="preserve">Analýza rizika obloukového výboje je u datových center se střídavou napájecí soustavou standardem, pro systémy 800 VDC napájené z výkonových měničů však jednotná oborová norma ani metodika neexistuje. Výpočty podle současných norem proto mohou riziko nadhodnocovat, zatímco </w:t>
      </w:r>
      <w:r w:rsidR="004E25FD" w:rsidRPr="0044538F">
        <w:rPr>
          <w:rFonts w:ascii="Poppins" w:hAnsi="Poppins" w:cs="Poppins"/>
          <w:color w:val="0A2F24"/>
          <w:sz w:val="20"/>
          <w:szCs w:val="20"/>
          <w:lang w:val="cs-CZ"/>
        </w:rPr>
        <w:t xml:space="preserve">simulační analýza </w:t>
      </w:r>
      <w:hyperlink r:id="rId14" w:history="1">
        <w:r w:rsidR="004E25FD" w:rsidRPr="0044538F">
          <w:rPr>
            <w:rStyle w:val="Hypertextovodkaz"/>
            <w:rFonts w:ascii="Poppins" w:hAnsi="Poppins" w:cs="Poppins"/>
            <w:sz w:val="20"/>
            <w:szCs w:val="20"/>
            <w:lang w:val="cs-CZ"/>
          </w:rPr>
          <w:t>Schneider Electric</w:t>
        </w:r>
      </w:hyperlink>
      <w:r w:rsidR="004E25FD" w:rsidRPr="0044538F">
        <w:rPr>
          <w:rFonts w:ascii="Poppins" w:hAnsi="Poppins" w:cs="Poppins"/>
          <w:color w:val="0A2F24"/>
          <w:sz w:val="20"/>
          <w:szCs w:val="20"/>
          <w:lang w:val="cs-CZ"/>
        </w:rPr>
        <w:t xml:space="preserve"> ukazuje, že pokročilý software </w:t>
      </w:r>
      <w:hyperlink r:id="rId15" w:history="1">
        <w:r w:rsidR="002261FA" w:rsidRPr="0044538F">
          <w:rPr>
            <w:rStyle w:val="Hypertextovodkaz"/>
            <w:rFonts w:ascii="Poppins" w:hAnsi="Poppins" w:cs="Poppins"/>
            <w:bCs/>
            <w:sz w:val="20"/>
            <w:szCs w:val="20"/>
            <w:lang w:val="cs-CZ" w:eastAsia="cs-CZ"/>
          </w:rPr>
          <w:t>ETAP</w:t>
        </w:r>
      </w:hyperlink>
      <w:r w:rsidR="002261FA">
        <w:t xml:space="preserve"> </w:t>
      </w:r>
      <w:r w:rsidR="004E25FD" w:rsidRPr="0044538F">
        <w:rPr>
          <w:rFonts w:ascii="Poppins" w:hAnsi="Poppins" w:cs="Poppins"/>
          <w:color w:val="0A2F24"/>
          <w:sz w:val="20"/>
          <w:szCs w:val="20"/>
          <w:lang w:val="cs-CZ"/>
        </w:rPr>
        <w:t xml:space="preserve">a </w:t>
      </w:r>
      <w:r w:rsidR="00E170A3">
        <w:rPr>
          <w:rFonts w:ascii="Poppins" w:hAnsi="Poppins" w:cs="Poppins"/>
          <w:color w:val="0A2F24"/>
          <w:sz w:val="20"/>
          <w:szCs w:val="20"/>
          <w:lang w:val="cs-CZ"/>
        </w:rPr>
        <w:t xml:space="preserve">tzv. </w:t>
      </w:r>
      <w:r w:rsidR="004E25FD" w:rsidRPr="0044538F">
        <w:rPr>
          <w:rFonts w:ascii="Poppins" w:hAnsi="Poppins" w:cs="Poppins"/>
          <w:color w:val="0A2F24"/>
          <w:sz w:val="20"/>
          <w:szCs w:val="20"/>
          <w:lang w:val="cs-CZ"/>
        </w:rPr>
        <w:t>digitální dvojčata dokážou skutečné riziko modelovat přesněji.</w:t>
      </w:r>
    </w:p>
    <w:p w14:paraId="5A918278" w14:textId="77777777" w:rsidR="008A436D" w:rsidRPr="0044538F" w:rsidRDefault="008A436D" w:rsidP="00905B4B">
      <w:pPr>
        <w:rPr>
          <w:rFonts w:ascii="Poppins" w:hAnsi="Poppins" w:cs="Poppins"/>
          <w:color w:val="0A2F24"/>
          <w:sz w:val="20"/>
          <w:szCs w:val="20"/>
          <w:lang w:val="cs-CZ"/>
        </w:rPr>
      </w:pPr>
    </w:p>
    <w:p w14:paraId="291F4B22" w14:textId="45DE3BC7" w:rsidR="008A436D" w:rsidRPr="0044538F" w:rsidRDefault="008A436D" w:rsidP="008A436D">
      <w:pPr>
        <w:rPr>
          <w:rFonts w:ascii="Poppins" w:hAnsi="Poppins" w:cs="Poppins"/>
          <w:b/>
          <w:bCs/>
          <w:color w:val="00B050"/>
          <w:sz w:val="20"/>
          <w:szCs w:val="20"/>
          <w:lang w:val="cs-CZ"/>
        </w:rPr>
      </w:pPr>
      <w:r w:rsidRPr="0044538F">
        <w:rPr>
          <w:rFonts w:ascii="Poppins" w:hAnsi="Poppins" w:cs="Poppins"/>
          <w:b/>
          <w:bCs/>
          <w:color w:val="00B050"/>
          <w:sz w:val="20"/>
          <w:szCs w:val="20"/>
          <w:lang w:val="cs-CZ"/>
        </w:rPr>
        <w:t>Analýza dvou architektur 800 VDC</w:t>
      </w:r>
    </w:p>
    <w:p w14:paraId="712B90DA" w14:textId="77777777" w:rsidR="008A436D" w:rsidRPr="0044538F" w:rsidRDefault="008A436D" w:rsidP="008A436D">
      <w:pPr>
        <w:rPr>
          <w:rFonts w:ascii="Poppins" w:hAnsi="Poppins" w:cs="Poppins"/>
          <w:color w:val="0A2F24"/>
          <w:sz w:val="20"/>
          <w:szCs w:val="20"/>
          <w:lang w:val="cs-CZ"/>
        </w:rPr>
      </w:pPr>
    </w:p>
    <w:p w14:paraId="09804DCD" w14:textId="464FF61C" w:rsidR="00194C0A" w:rsidRPr="0044538F" w:rsidRDefault="008A436D" w:rsidP="008A436D">
      <w:pPr>
        <w:rPr>
          <w:rFonts w:ascii="Poppins" w:hAnsi="Poppins" w:cs="Poppins"/>
          <w:color w:val="0A2F24"/>
          <w:sz w:val="20"/>
          <w:szCs w:val="20"/>
          <w:lang w:val="cs-CZ"/>
        </w:rPr>
      </w:pPr>
      <w:r w:rsidRPr="0044538F">
        <w:rPr>
          <w:rFonts w:ascii="Poppins" w:hAnsi="Poppins" w:cs="Poppins"/>
          <w:color w:val="0A2F24"/>
          <w:sz w:val="20"/>
          <w:szCs w:val="20"/>
          <w:lang w:val="cs-CZ"/>
        </w:rPr>
        <w:t xml:space="preserve">Práce </w:t>
      </w:r>
      <w:hyperlink r:id="rId16" w:history="1">
        <w:r w:rsidRPr="0044538F">
          <w:rPr>
            <w:rStyle w:val="Hypertextovodkaz"/>
            <w:rFonts w:ascii="Poppins" w:hAnsi="Poppins" w:cs="Poppins"/>
            <w:sz w:val="20"/>
            <w:szCs w:val="20"/>
            <w:lang w:val="cs-CZ"/>
          </w:rPr>
          <w:t>Schneider Electric</w:t>
        </w:r>
      </w:hyperlink>
      <w:r w:rsidRPr="0044538F">
        <w:rPr>
          <w:rFonts w:ascii="Poppins" w:hAnsi="Poppins" w:cs="Poppins"/>
          <w:color w:val="0A2F24"/>
          <w:sz w:val="20"/>
          <w:szCs w:val="20"/>
          <w:lang w:val="cs-CZ"/>
        </w:rPr>
        <w:t xml:space="preserve"> představuje první praktickou analýzu rizika obloukového výboje pro architektury 800 VDC na úrovni racku i celého datového centra</w:t>
      </w:r>
      <w:r w:rsidR="00F86B06" w:rsidRPr="0044538F">
        <w:rPr>
          <w:rFonts w:ascii="Poppins" w:hAnsi="Poppins" w:cs="Poppins"/>
          <w:color w:val="0A2F24"/>
          <w:sz w:val="20"/>
          <w:szCs w:val="20"/>
          <w:lang w:val="cs-CZ"/>
        </w:rPr>
        <w:t xml:space="preserve"> </w:t>
      </w:r>
      <w:r w:rsidR="00194C0A" w:rsidRPr="0044538F">
        <w:rPr>
          <w:rFonts w:ascii="Poppins" w:hAnsi="Poppins" w:cs="Poppins"/>
          <w:color w:val="0A2F24"/>
          <w:sz w:val="20"/>
          <w:szCs w:val="20"/>
          <w:lang w:val="cs-CZ"/>
        </w:rPr>
        <w:t>pomocí metod vycházejících z platných norem, simulací přechodových dějů a modelování systému. Výsledky potvrzují, že stávající postupy lze použít i pro 800 VDC, pokud zohlední konkrétní architekturu a časový průběh poruchy:</w:t>
      </w:r>
    </w:p>
    <w:p w14:paraId="4ED5CB0E" w14:textId="77777777" w:rsidR="008A436D" w:rsidRPr="0044538F" w:rsidRDefault="008A436D" w:rsidP="008A436D">
      <w:pPr>
        <w:rPr>
          <w:rFonts w:ascii="Poppins" w:hAnsi="Poppins" w:cs="Poppins"/>
          <w:color w:val="0A2F24"/>
          <w:sz w:val="20"/>
          <w:szCs w:val="20"/>
          <w:lang w:val="cs-CZ"/>
        </w:rPr>
      </w:pPr>
    </w:p>
    <w:p w14:paraId="32D29C72" w14:textId="3F0D47DF" w:rsidR="008656AA" w:rsidRPr="0044538F" w:rsidRDefault="008656AA" w:rsidP="008656AA">
      <w:pPr>
        <w:pStyle w:val="Odstavecseseznamem"/>
        <w:numPr>
          <w:ilvl w:val="0"/>
          <w:numId w:val="43"/>
        </w:numPr>
        <w:jc w:val="both"/>
        <w:rPr>
          <w:rFonts w:ascii="Poppins" w:eastAsia="Arial" w:hAnsi="Poppins" w:cs="Poppins"/>
          <w:sz w:val="20"/>
          <w:szCs w:val="20"/>
          <w:lang w:val="cs-CZ"/>
        </w:rPr>
      </w:pPr>
      <w:r w:rsidRPr="0044538F">
        <w:rPr>
          <w:rFonts w:ascii="Poppins" w:hAnsi="Poppins" w:cs="Poppins"/>
          <w:b/>
          <w:bCs/>
          <w:color w:val="3DCD58"/>
          <w:sz w:val="20"/>
          <w:szCs w:val="20"/>
          <w:lang w:val="cs-CZ" w:eastAsia="cs-CZ"/>
        </w:rPr>
        <w:t xml:space="preserve">Architektury 800 VDC na úrovni racku: </w:t>
      </w:r>
      <w:r w:rsidR="00D401AD" w:rsidRPr="0044538F">
        <w:rPr>
          <w:rFonts w:ascii="Poppins" w:hAnsi="Poppins" w:cs="Poppins"/>
          <w:bCs/>
          <w:color w:val="000000"/>
          <w:sz w:val="20"/>
          <w:szCs w:val="20"/>
          <w:lang w:val="cs-CZ" w:eastAsia="cs-CZ"/>
        </w:rPr>
        <w:t xml:space="preserve">Případová studie řešení sidecar neboli napájecího racku ukázala, že dopadající energie zůstává i při konzervativních předpokladech a bez ochranných prvků výrazně pod referenční hranicí 1,2 </w:t>
      </w:r>
      <w:proofErr w:type="spellStart"/>
      <w:r w:rsidR="00D401AD" w:rsidRPr="0044538F">
        <w:rPr>
          <w:rFonts w:ascii="Poppins" w:hAnsi="Poppins" w:cs="Poppins"/>
          <w:bCs/>
          <w:color w:val="000000"/>
          <w:sz w:val="20"/>
          <w:szCs w:val="20"/>
          <w:lang w:val="cs-CZ" w:eastAsia="cs-CZ"/>
        </w:rPr>
        <w:t>cal</w:t>
      </w:r>
      <w:proofErr w:type="spellEnd"/>
      <w:r w:rsidR="00D401AD" w:rsidRPr="0044538F">
        <w:rPr>
          <w:rFonts w:ascii="Poppins" w:hAnsi="Poppins" w:cs="Poppins"/>
          <w:bCs/>
          <w:color w:val="000000"/>
          <w:sz w:val="20"/>
          <w:szCs w:val="20"/>
          <w:lang w:val="cs-CZ" w:eastAsia="cs-CZ"/>
        </w:rPr>
        <w:t>/cm² pro volbu osobních ochranných prostředků (OOPP).</w:t>
      </w:r>
    </w:p>
    <w:p w14:paraId="54C88B24" w14:textId="2DEE1E26" w:rsidR="008656AA" w:rsidRPr="0044538F" w:rsidRDefault="008656AA" w:rsidP="008656AA">
      <w:pPr>
        <w:pStyle w:val="pf0"/>
        <w:numPr>
          <w:ilvl w:val="0"/>
          <w:numId w:val="43"/>
        </w:numPr>
        <w:rPr>
          <w:rFonts w:ascii="Poppins" w:hAnsi="Poppins" w:cs="Poppins"/>
          <w:sz w:val="20"/>
          <w:szCs w:val="20"/>
          <w:lang w:val="cs-CZ"/>
        </w:rPr>
      </w:pPr>
      <w:r w:rsidRPr="0044538F">
        <w:rPr>
          <w:rFonts w:ascii="Poppins" w:hAnsi="Poppins" w:cs="Poppins"/>
          <w:b/>
          <w:bCs/>
          <w:color w:val="3DCD58"/>
          <w:sz w:val="20"/>
          <w:szCs w:val="20"/>
          <w:lang w:val="cs-CZ" w:eastAsia="cs-CZ"/>
        </w:rPr>
        <w:lastRenderedPageBreak/>
        <w:t xml:space="preserve">Centralizované architektury 800 VDC: </w:t>
      </w:r>
      <w:r w:rsidRPr="0044538F">
        <w:rPr>
          <w:rFonts w:ascii="Poppins" w:hAnsi="Poppins" w:cs="Poppins"/>
          <w:bCs/>
          <w:color w:val="000000"/>
          <w:sz w:val="20"/>
          <w:szCs w:val="20"/>
          <w:lang w:val="cs-CZ" w:eastAsia="cs-CZ"/>
        </w:rPr>
        <w:t xml:space="preserve">Případová studie na úrovni celého datového centra ukázala </w:t>
      </w:r>
      <w:r w:rsidR="00EA342F" w:rsidRPr="0044538F">
        <w:rPr>
          <w:rFonts w:ascii="Poppins" w:hAnsi="Poppins" w:cs="Poppins"/>
          <w:bCs/>
          <w:color w:val="000000"/>
          <w:sz w:val="20"/>
          <w:szCs w:val="20"/>
          <w:lang w:val="cs-CZ" w:eastAsia="cs-CZ"/>
        </w:rPr>
        <w:t>mírně vyšší dopadající energii než u řešení na úrovni racku, avšak při konzervativním uspořádání bez nadproudové ochrany. Její úroveň ovlivňuje také umístění poruchy vůči diodám zabraňujícím zpětnému toku proudu. Standardní ochranné prvky ji mohou snížit na hodnoty srovnatelné s běžnými střídavými architekturami.</w:t>
      </w:r>
    </w:p>
    <w:p w14:paraId="31A7C63F" w14:textId="5AEEED24" w:rsidR="009A0552" w:rsidRPr="0044538F" w:rsidRDefault="009A0552" w:rsidP="008656AA">
      <w:pPr>
        <w:pStyle w:val="pf0"/>
        <w:spacing w:line="259" w:lineRule="auto"/>
        <w:rPr>
          <w:rFonts w:ascii="Poppins" w:hAnsi="Poppins" w:cs="Poppins"/>
          <w:color w:val="333333"/>
          <w:sz w:val="20"/>
          <w:szCs w:val="20"/>
          <w:lang w:val="cs-CZ" w:eastAsia="cs-CZ"/>
        </w:rPr>
      </w:pPr>
      <w:r w:rsidRPr="0044538F">
        <w:rPr>
          <w:rStyle w:val="cf11"/>
          <w:rFonts w:ascii="Poppins" w:hAnsi="Poppins" w:cs="Poppins"/>
          <w:sz w:val="20"/>
          <w:szCs w:val="20"/>
          <w:lang w:val="cs-CZ" w:eastAsia="cs-CZ"/>
        </w:rPr>
        <w:t xml:space="preserve">Návrh systému a koordinace ochran jsou pro snížení rizika obloukového výboje </w:t>
      </w:r>
      <w:r w:rsidR="00BE1254" w:rsidRPr="0044538F">
        <w:rPr>
          <w:rStyle w:val="cf11"/>
          <w:rFonts w:ascii="Poppins" w:hAnsi="Poppins" w:cs="Poppins"/>
          <w:sz w:val="20"/>
          <w:szCs w:val="20"/>
          <w:lang w:val="cs-CZ" w:eastAsia="cs-CZ"/>
        </w:rPr>
        <w:t>v architekturách 800 VDC zásadní.</w:t>
      </w:r>
      <w:r w:rsidRPr="0044538F">
        <w:rPr>
          <w:rStyle w:val="cf11"/>
          <w:rFonts w:ascii="Poppins" w:hAnsi="Poppins" w:cs="Poppins"/>
          <w:sz w:val="20"/>
          <w:szCs w:val="20"/>
          <w:lang w:val="cs-CZ" w:eastAsia="cs-CZ"/>
        </w:rPr>
        <w:t xml:space="preserve"> Při správném nastavení standardních ochranných prvků může dopadající energie zůstat pod klíčovými limity. Studie dále potvrzuje, že:</w:t>
      </w:r>
    </w:p>
    <w:p w14:paraId="14B9B905" w14:textId="77B9B8EA" w:rsidR="00090F3D" w:rsidRPr="0044538F" w:rsidRDefault="008656AA" w:rsidP="00090F3D">
      <w:pPr>
        <w:pStyle w:val="Odstavecseseznamem"/>
        <w:numPr>
          <w:ilvl w:val="0"/>
          <w:numId w:val="42"/>
        </w:numPr>
        <w:spacing w:beforeAutospacing="1" w:afterAutospacing="1" w:line="259" w:lineRule="auto"/>
        <w:jc w:val="both"/>
        <w:rPr>
          <w:rFonts w:ascii="Poppins" w:eastAsia="Arial" w:hAnsi="Poppins" w:cs="Poppins"/>
          <w:sz w:val="20"/>
          <w:szCs w:val="20"/>
          <w:lang w:val="cs-CZ"/>
        </w:rPr>
      </w:pPr>
      <w:r w:rsidRPr="0044538F">
        <w:rPr>
          <w:rFonts w:ascii="Poppins" w:hAnsi="Poppins" w:cs="Poppins"/>
          <w:b/>
          <w:bCs/>
          <w:color w:val="3DCD58"/>
          <w:sz w:val="20"/>
          <w:szCs w:val="20"/>
          <w:lang w:val="cs-CZ" w:eastAsia="cs-CZ"/>
        </w:rPr>
        <w:t xml:space="preserve">Rozhodující je přechodový děj: </w:t>
      </w:r>
      <w:r w:rsidR="00090F3D" w:rsidRPr="0044538F">
        <w:rPr>
          <w:rFonts w:ascii="Poppins" w:hAnsi="Poppins" w:cs="Poppins"/>
          <w:bCs/>
          <w:color w:val="000000"/>
          <w:sz w:val="20"/>
          <w:szCs w:val="20"/>
          <w:lang w:val="cs-CZ" w:eastAsia="cs-CZ"/>
        </w:rPr>
        <w:t>Poruchové proudy se v systémech 800 VDC rychle mění a v prvních milisekundách je zásadně ovlivňuje vybíjení kondenzátorů.</w:t>
      </w:r>
    </w:p>
    <w:p w14:paraId="0E192E0F" w14:textId="2B9BCAA3" w:rsidR="00E81306" w:rsidRPr="0044538F" w:rsidRDefault="008656AA" w:rsidP="00E81306">
      <w:pPr>
        <w:pStyle w:val="Odstavecseseznamem"/>
        <w:numPr>
          <w:ilvl w:val="0"/>
          <w:numId w:val="42"/>
        </w:numPr>
        <w:spacing w:beforeAutospacing="1" w:afterAutospacing="1" w:line="259" w:lineRule="auto"/>
        <w:jc w:val="both"/>
        <w:rPr>
          <w:rFonts w:ascii="Poppins" w:eastAsia="Arial" w:hAnsi="Poppins" w:cs="Poppins"/>
          <w:sz w:val="20"/>
          <w:szCs w:val="20"/>
          <w:lang w:val="cs-CZ"/>
        </w:rPr>
      </w:pPr>
      <w:r w:rsidRPr="0044538F">
        <w:rPr>
          <w:rFonts w:ascii="Poppins" w:hAnsi="Poppins" w:cs="Poppins"/>
          <w:b/>
          <w:bCs/>
          <w:color w:val="3DCD58"/>
          <w:sz w:val="20"/>
          <w:szCs w:val="20"/>
          <w:lang w:val="cs-CZ" w:eastAsia="cs-CZ"/>
        </w:rPr>
        <w:t xml:space="preserve">Simulace zvyšuje přesnost: </w:t>
      </w:r>
      <w:r w:rsidR="00C46188" w:rsidRPr="0044538F">
        <w:rPr>
          <w:rFonts w:ascii="Poppins" w:hAnsi="Poppins" w:cs="Poppins"/>
          <w:bCs/>
          <w:color w:val="000000"/>
          <w:sz w:val="20"/>
          <w:szCs w:val="20"/>
          <w:lang w:val="cs-CZ" w:eastAsia="cs-CZ"/>
        </w:rPr>
        <w:t xml:space="preserve">Nástroje pro simulaci přechodových dějů ukazují, že zjednodušené výpočty pro stejnosměrné systémy mohou nadhodnocovat riziko tam, kde poruchový proud v počáteční fázi určují kondenzátory. Pokročilý software a digitální dvojčata, jako je </w:t>
      </w:r>
      <w:hyperlink r:id="rId17" w:history="1">
        <w:r w:rsidR="00C46188" w:rsidRPr="0044538F">
          <w:rPr>
            <w:rStyle w:val="Hypertextovodkaz"/>
            <w:rFonts w:ascii="Poppins" w:hAnsi="Poppins" w:cs="Poppins"/>
            <w:bCs/>
            <w:sz w:val="20"/>
            <w:szCs w:val="20"/>
            <w:lang w:val="cs-CZ" w:eastAsia="cs-CZ"/>
          </w:rPr>
          <w:t>ETAP</w:t>
        </w:r>
      </w:hyperlink>
      <w:r w:rsidR="00C46188" w:rsidRPr="0044538F">
        <w:rPr>
          <w:rFonts w:ascii="Poppins" w:hAnsi="Poppins" w:cs="Poppins"/>
          <w:bCs/>
          <w:color w:val="000000"/>
          <w:sz w:val="20"/>
          <w:szCs w:val="20"/>
          <w:lang w:val="cs-CZ" w:eastAsia="cs-CZ"/>
        </w:rPr>
        <w:t xml:space="preserve">, přesněji </w:t>
      </w:r>
      <w:r w:rsidR="0075387A" w:rsidRPr="0044538F">
        <w:rPr>
          <w:rFonts w:ascii="Poppins" w:hAnsi="Poppins" w:cs="Poppins"/>
          <w:bCs/>
          <w:color w:val="000000"/>
          <w:sz w:val="20"/>
          <w:szCs w:val="20"/>
          <w:lang w:val="cs-CZ" w:eastAsia="cs-CZ"/>
        </w:rPr>
        <w:t>modelují</w:t>
      </w:r>
      <w:r w:rsidR="00C46188" w:rsidRPr="0044538F">
        <w:rPr>
          <w:rFonts w:ascii="Poppins" w:hAnsi="Poppins" w:cs="Poppins"/>
          <w:bCs/>
          <w:color w:val="000000"/>
          <w:sz w:val="20"/>
          <w:szCs w:val="20"/>
          <w:lang w:val="cs-CZ" w:eastAsia="cs-CZ"/>
        </w:rPr>
        <w:t xml:space="preserve"> chování systému, </w:t>
      </w:r>
      <w:r w:rsidR="004402AC" w:rsidRPr="0044538F">
        <w:rPr>
          <w:rFonts w:ascii="Poppins" w:hAnsi="Poppins" w:cs="Poppins"/>
          <w:bCs/>
          <w:color w:val="000000"/>
          <w:sz w:val="20"/>
          <w:szCs w:val="20"/>
          <w:lang w:val="cs-CZ" w:eastAsia="cs-CZ"/>
        </w:rPr>
        <w:t xml:space="preserve">navrhují </w:t>
      </w:r>
      <w:r w:rsidR="00C46188" w:rsidRPr="0044538F">
        <w:rPr>
          <w:rFonts w:ascii="Poppins" w:hAnsi="Poppins" w:cs="Poppins"/>
          <w:bCs/>
          <w:color w:val="000000"/>
          <w:sz w:val="20"/>
          <w:szCs w:val="20"/>
          <w:lang w:val="cs-CZ" w:eastAsia="cs-CZ"/>
        </w:rPr>
        <w:t xml:space="preserve">vhodnější strategii ochran a riziko obloukového výboje </w:t>
      </w:r>
      <w:r w:rsidR="004402AC" w:rsidRPr="0044538F">
        <w:rPr>
          <w:rFonts w:ascii="Poppins" w:hAnsi="Poppins" w:cs="Poppins"/>
          <w:bCs/>
          <w:color w:val="000000"/>
          <w:sz w:val="20"/>
          <w:szCs w:val="20"/>
          <w:lang w:val="cs-CZ" w:eastAsia="cs-CZ"/>
        </w:rPr>
        <w:t>snižují</w:t>
      </w:r>
      <w:r w:rsidR="00C46188" w:rsidRPr="0044538F">
        <w:rPr>
          <w:rFonts w:ascii="Poppins" w:hAnsi="Poppins" w:cs="Poppins"/>
          <w:bCs/>
          <w:color w:val="000000"/>
          <w:sz w:val="20"/>
          <w:szCs w:val="20"/>
          <w:lang w:val="cs-CZ" w:eastAsia="cs-CZ"/>
        </w:rPr>
        <w:t>.</w:t>
      </w:r>
    </w:p>
    <w:p w14:paraId="1E1D5582" w14:textId="7A0C3807" w:rsidR="008656AA" w:rsidRPr="0044538F" w:rsidRDefault="008656AA" w:rsidP="008656AA">
      <w:pPr>
        <w:pStyle w:val="Odstavecseseznamem"/>
        <w:numPr>
          <w:ilvl w:val="0"/>
          <w:numId w:val="42"/>
        </w:numPr>
        <w:spacing w:line="276" w:lineRule="auto"/>
        <w:rPr>
          <w:rFonts w:ascii="Poppins" w:hAnsi="Poppins" w:cs="Poppins"/>
          <w:sz w:val="20"/>
          <w:szCs w:val="20"/>
          <w:lang w:val="cs-CZ"/>
        </w:rPr>
      </w:pPr>
      <w:r w:rsidRPr="0044538F">
        <w:rPr>
          <w:rFonts w:ascii="Poppins" w:hAnsi="Poppins" w:cs="Poppins"/>
          <w:b/>
          <w:bCs/>
          <w:color w:val="3DCD58"/>
          <w:sz w:val="20"/>
          <w:szCs w:val="20"/>
          <w:lang w:val="cs-CZ" w:eastAsia="cs-CZ"/>
        </w:rPr>
        <w:t xml:space="preserve">Riziko snižuje vhodný návrh: </w:t>
      </w:r>
      <w:r w:rsidR="00D17600" w:rsidRPr="0044538F">
        <w:rPr>
          <w:rFonts w:ascii="Poppins" w:hAnsi="Poppins" w:cs="Poppins"/>
          <w:bCs/>
          <w:color w:val="000000"/>
          <w:sz w:val="20"/>
          <w:szCs w:val="20"/>
          <w:lang w:val="cs-CZ" w:eastAsia="cs-CZ"/>
        </w:rPr>
        <w:t>Míru rizika neurčuje pouze použití stejnosměrné distribuce, ale také architektura a konfigurace systému. Pro bezpečné nasazení 800 VDC jsou klíčové umístění kondenzátorů, prvky blokující zpětný tok proudu a ochrany s dobou zásahu v řádu milisekund.</w:t>
      </w:r>
    </w:p>
    <w:p w14:paraId="66661B3D" w14:textId="77777777" w:rsidR="008656AA" w:rsidRPr="0044538F" w:rsidRDefault="008656AA" w:rsidP="008656AA">
      <w:pPr>
        <w:spacing w:line="276" w:lineRule="auto"/>
        <w:rPr>
          <w:rFonts w:ascii="Poppins" w:eastAsia="Arial" w:hAnsi="Poppins" w:cs="Poppins"/>
          <w:sz w:val="20"/>
          <w:szCs w:val="20"/>
          <w:lang w:val="cs-CZ"/>
        </w:rPr>
      </w:pPr>
    </w:p>
    <w:p w14:paraId="2E90C7D9" w14:textId="13858957" w:rsidR="00E70FD1" w:rsidRPr="0044538F" w:rsidRDefault="00E70FD1" w:rsidP="008656AA">
      <w:pPr>
        <w:spacing w:after="160" w:line="276" w:lineRule="auto"/>
        <w:rPr>
          <w:rFonts w:ascii="Poppins" w:eastAsia="Arial" w:hAnsi="Poppins" w:cs="Poppins"/>
          <w:i/>
          <w:iCs/>
          <w:sz w:val="20"/>
          <w:szCs w:val="20"/>
          <w:lang w:val="cs-CZ" w:eastAsia="cs-CZ"/>
        </w:rPr>
      </w:pPr>
      <w:r w:rsidRPr="0044538F">
        <w:rPr>
          <w:rFonts w:ascii="Poppins" w:eastAsia="Arial" w:hAnsi="Poppins" w:cs="Poppins"/>
          <w:i/>
          <w:iCs/>
          <w:sz w:val="20"/>
          <w:szCs w:val="20"/>
          <w:lang w:val="cs-CZ" w:eastAsia="cs-CZ"/>
        </w:rPr>
        <w:t xml:space="preserve">„Oborové normy </w:t>
      </w:r>
      <w:r w:rsidR="008A1B8A" w:rsidRPr="0044538F">
        <w:rPr>
          <w:rFonts w:ascii="Poppins" w:eastAsia="Arial" w:hAnsi="Poppins" w:cs="Poppins"/>
          <w:i/>
          <w:iCs/>
          <w:sz w:val="20"/>
          <w:szCs w:val="20"/>
          <w:lang w:val="cs-CZ" w:eastAsia="cs-CZ"/>
        </w:rPr>
        <w:t>hrají při ochraně</w:t>
      </w:r>
      <w:r w:rsidRPr="0044538F">
        <w:rPr>
          <w:rFonts w:ascii="Poppins" w:eastAsia="Arial" w:hAnsi="Poppins" w:cs="Poppins"/>
          <w:i/>
          <w:iCs/>
          <w:sz w:val="20"/>
          <w:szCs w:val="20"/>
          <w:lang w:val="cs-CZ" w:eastAsia="cs-CZ"/>
        </w:rPr>
        <w:t xml:space="preserve"> před obloukovým výbojem </w:t>
      </w:r>
      <w:r w:rsidR="00AD1AF9" w:rsidRPr="0044538F">
        <w:rPr>
          <w:rFonts w:ascii="Poppins" w:eastAsia="Arial" w:hAnsi="Poppins" w:cs="Poppins"/>
          <w:i/>
          <w:iCs/>
          <w:sz w:val="20"/>
          <w:szCs w:val="20"/>
          <w:lang w:val="cs-CZ" w:eastAsia="cs-CZ"/>
        </w:rPr>
        <w:t>stále zásadní roli</w:t>
      </w:r>
      <w:r w:rsidRPr="0044538F">
        <w:rPr>
          <w:rFonts w:ascii="Poppins" w:eastAsia="Arial" w:hAnsi="Poppins" w:cs="Poppins"/>
          <w:i/>
          <w:iCs/>
          <w:sz w:val="20"/>
          <w:szCs w:val="20"/>
          <w:lang w:val="cs-CZ" w:eastAsia="cs-CZ"/>
        </w:rPr>
        <w:t>. Tradiční metody však mohou být příliš konzervativní, protože plně nezohledňují chování složitých stejnosměrných systémů,“</w:t>
      </w:r>
      <w:r w:rsidRPr="0044538F">
        <w:rPr>
          <w:rFonts w:ascii="Poppins" w:eastAsia="Arial" w:hAnsi="Poppins" w:cs="Poppins"/>
          <w:sz w:val="20"/>
          <w:szCs w:val="20"/>
          <w:lang w:val="cs-CZ" w:eastAsia="cs-CZ"/>
        </w:rPr>
        <w:t xml:space="preserve"> </w:t>
      </w:r>
      <w:r w:rsidR="00D347AE" w:rsidRPr="0044538F">
        <w:rPr>
          <w:rFonts w:ascii="Poppins" w:eastAsia="Arial" w:hAnsi="Poppins" w:cs="Poppins"/>
          <w:sz w:val="20"/>
          <w:szCs w:val="20"/>
          <w:lang w:val="cs-CZ" w:eastAsia="cs-CZ"/>
        </w:rPr>
        <w:t>řekl</w:t>
      </w:r>
      <w:r w:rsidRPr="0044538F">
        <w:rPr>
          <w:rFonts w:ascii="Poppins" w:eastAsia="Arial" w:hAnsi="Poppins" w:cs="Poppins"/>
          <w:sz w:val="20"/>
          <w:szCs w:val="20"/>
          <w:lang w:val="cs-CZ" w:eastAsia="cs-CZ"/>
        </w:rPr>
        <w:t xml:space="preserve"> </w:t>
      </w:r>
      <w:proofErr w:type="spellStart"/>
      <w:r w:rsidRPr="0044538F">
        <w:rPr>
          <w:rFonts w:ascii="Poppins" w:eastAsia="Arial" w:hAnsi="Poppins" w:cs="Poppins"/>
          <w:sz w:val="20"/>
          <w:szCs w:val="20"/>
          <w:lang w:val="cs-CZ" w:eastAsia="cs-CZ"/>
        </w:rPr>
        <w:t>Tanuj</w:t>
      </w:r>
      <w:proofErr w:type="spellEnd"/>
      <w:r w:rsidRPr="0044538F">
        <w:rPr>
          <w:rFonts w:ascii="Poppins" w:eastAsia="Arial" w:hAnsi="Poppins" w:cs="Poppins"/>
          <w:sz w:val="20"/>
          <w:szCs w:val="20"/>
          <w:lang w:val="cs-CZ" w:eastAsia="cs-CZ"/>
        </w:rPr>
        <w:t xml:space="preserve"> </w:t>
      </w:r>
      <w:proofErr w:type="spellStart"/>
      <w:r w:rsidRPr="0044538F">
        <w:rPr>
          <w:rFonts w:ascii="Poppins" w:eastAsia="Arial" w:hAnsi="Poppins" w:cs="Poppins"/>
          <w:sz w:val="20"/>
          <w:szCs w:val="20"/>
          <w:lang w:val="cs-CZ" w:eastAsia="cs-CZ"/>
        </w:rPr>
        <w:t>Khandelwal</w:t>
      </w:r>
      <w:proofErr w:type="spellEnd"/>
      <w:r w:rsidRPr="0044538F">
        <w:rPr>
          <w:rFonts w:ascii="Poppins" w:eastAsia="Arial" w:hAnsi="Poppins" w:cs="Poppins"/>
          <w:sz w:val="20"/>
          <w:szCs w:val="20"/>
          <w:lang w:val="cs-CZ" w:eastAsia="cs-CZ"/>
        </w:rPr>
        <w:t xml:space="preserve">, generální ředitel společnosti ETAP. </w:t>
      </w:r>
      <w:r w:rsidRPr="0044538F">
        <w:rPr>
          <w:rFonts w:ascii="Poppins" w:eastAsia="Arial" w:hAnsi="Poppins" w:cs="Poppins"/>
          <w:i/>
          <w:iCs/>
          <w:sz w:val="20"/>
          <w:szCs w:val="20"/>
          <w:lang w:val="cs-CZ" w:eastAsia="cs-CZ"/>
        </w:rPr>
        <w:t>„Projektanti proto musí posoudit topologii systému, chování při poruše, koordinaci ochran, odezvu měničů i aktivní ochranné prvky. ETAP umožňuje modelovat systémy 800 VDC podle jejich skutečného chování a přijímat přesnější rozhodnutí založená na fyzikálních modelech a podpořená umělou inteligencí.“</w:t>
      </w:r>
    </w:p>
    <w:p w14:paraId="0D9D0846" w14:textId="191183D5" w:rsidR="00905B4B" w:rsidRPr="0044538F" w:rsidRDefault="002B1739" w:rsidP="0034281A">
      <w:pPr>
        <w:spacing w:after="160" w:line="276" w:lineRule="auto"/>
        <w:rPr>
          <w:rFonts w:ascii="Poppins" w:eastAsia="Arial" w:hAnsi="Poppins" w:cs="Poppins"/>
          <w:sz w:val="20"/>
          <w:szCs w:val="20"/>
          <w:lang w:val="cs-CZ" w:eastAsia="cs-CZ"/>
        </w:rPr>
      </w:pPr>
      <w:r w:rsidRPr="0044538F">
        <w:rPr>
          <w:rFonts w:ascii="Poppins" w:eastAsia="Arial" w:hAnsi="Poppins" w:cs="Poppins"/>
          <w:sz w:val="20"/>
          <w:szCs w:val="20"/>
          <w:lang w:val="cs-CZ" w:eastAsia="cs-CZ"/>
        </w:rPr>
        <w:t xml:space="preserve">Studie navazuje na desítky let zkušeností </w:t>
      </w:r>
      <w:hyperlink r:id="rId18" w:history="1">
        <w:r w:rsidRPr="0044538F">
          <w:rPr>
            <w:rStyle w:val="Hypertextovodkaz"/>
            <w:rFonts w:ascii="Poppins" w:eastAsia="Arial" w:hAnsi="Poppins" w:cs="Poppins"/>
            <w:sz w:val="20"/>
            <w:szCs w:val="20"/>
            <w:lang w:val="cs-CZ" w:eastAsia="cs-CZ"/>
          </w:rPr>
          <w:t>Schneider Electric</w:t>
        </w:r>
      </w:hyperlink>
      <w:r w:rsidRPr="0044538F">
        <w:rPr>
          <w:rFonts w:ascii="Poppins" w:eastAsia="Arial" w:hAnsi="Poppins" w:cs="Poppins"/>
          <w:sz w:val="20"/>
          <w:szCs w:val="20"/>
          <w:lang w:val="cs-CZ" w:eastAsia="cs-CZ"/>
        </w:rPr>
        <w:t xml:space="preserve"> s testováním ochrany před obloukovým výbojem a podporuje přechod k architekturám 800 VDC, které jsou klíčové pro rackové systémy s vysokou výkonovou hustotou v AI datových centrech. Společnost rovněž rozsáhle testovala bezpečnou výměnu napájecích komponent za provozu (Live Swap) v těchto systémech.</w:t>
      </w:r>
      <w:r w:rsidR="00F25562" w:rsidRPr="0044538F">
        <w:rPr>
          <w:rFonts w:ascii="Poppins" w:eastAsia="Arial" w:hAnsi="Poppins" w:cs="Poppins"/>
          <w:sz w:val="20"/>
          <w:szCs w:val="20"/>
          <w:lang w:val="cs-CZ" w:eastAsia="cs-CZ"/>
        </w:rPr>
        <w:t xml:space="preserve"> Výsledky shrnuje</w:t>
      </w:r>
      <w:r w:rsidRPr="0044538F">
        <w:rPr>
          <w:rFonts w:ascii="Poppins" w:eastAsia="Arial" w:hAnsi="Poppins" w:cs="Poppins"/>
          <w:sz w:val="20"/>
          <w:szCs w:val="20"/>
          <w:lang w:val="cs-CZ" w:eastAsia="cs-CZ"/>
        </w:rPr>
        <w:t xml:space="preserve"> </w:t>
      </w:r>
      <w:hyperlink r:id="rId19" w:history="1">
        <w:r w:rsidR="0034281A" w:rsidRPr="0044538F">
          <w:rPr>
            <w:rStyle w:val="Hypertextovodkaz"/>
            <w:rFonts w:ascii="Poppins" w:eastAsia="Arial" w:hAnsi="Poppins" w:cs="Poppins"/>
            <w:sz w:val="20"/>
            <w:szCs w:val="20"/>
            <w:lang w:val="cs-CZ" w:eastAsia="cs-CZ"/>
          </w:rPr>
          <w:t>analýza stejnosměrného obloukového výboje: Praktická studie o 800 V DC v datových centrech</w:t>
        </w:r>
      </w:hyperlink>
      <w:r w:rsidR="0034281A" w:rsidRPr="0044538F">
        <w:rPr>
          <w:rFonts w:ascii="Poppins" w:eastAsia="Arial" w:hAnsi="Poppins" w:cs="Poppins"/>
          <w:sz w:val="20"/>
          <w:szCs w:val="20"/>
          <w:lang w:val="cs-CZ" w:eastAsia="cs-CZ"/>
        </w:rPr>
        <w:t>.</w:t>
      </w:r>
    </w:p>
    <w:p w14:paraId="49BCE1B4" w14:textId="77777777" w:rsidR="003A5869" w:rsidRPr="0044538F" w:rsidRDefault="003A5869" w:rsidP="003A5869">
      <w:pPr>
        <w:jc w:val="center"/>
        <w:rPr>
          <w:rFonts w:ascii="Poppins" w:hAnsi="Poppins" w:cs="Poppins"/>
          <w:color w:val="0A2F24"/>
          <w:sz w:val="20"/>
          <w:szCs w:val="20"/>
          <w:lang w:val="cs-CZ"/>
        </w:rPr>
      </w:pPr>
      <w:r w:rsidRPr="0044538F">
        <w:rPr>
          <w:rFonts w:ascii="Poppins" w:hAnsi="Poppins" w:cs="Poppins"/>
          <w:color w:val="0A2F24"/>
          <w:sz w:val="20"/>
          <w:szCs w:val="20"/>
          <w:lang w:val="cs-CZ"/>
        </w:rPr>
        <w:t>###</w:t>
      </w:r>
    </w:p>
    <w:p w14:paraId="173A001A" w14:textId="77777777" w:rsidR="005D45C8" w:rsidRPr="0044538F" w:rsidRDefault="005D45C8" w:rsidP="0031612C">
      <w:pPr>
        <w:jc w:val="center"/>
        <w:rPr>
          <w:rFonts w:ascii="Poppins SemiBold" w:hAnsi="Poppins SemiBold" w:cs="Poppins SemiBold"/>
          <w:sz w:val="20"/>
          <w:szCs w:val="20"/>
          <w:lang w:val="cs-CZ"/>
        </w:rPr>
      </w:pPr>
    </w:p>
    <w:p w14:paraId="0439EBE2" w14:textId="54E44FB1" w:rsidR="2F6CAA7F" w:rsidRPr="0044538F" w:rsidRDefault="00063FD2" w:rsidP="00807B51">
      <w:pPr>
        <w:rPr>
          <w:lang w:val="cs-CZ"/>
        </w:rPr>
      </w:pPr>
      <w:r w:rsidRPr="0044538F">
        <w:rPr>
          <w:rFonts w:ascii="Poppins" w:hAnsi="Poppins" w:cs="Poppins"/>
          <w:b/>
          <w:bCs/>
          <w:color w:val="0A2F24"/>
          <w:sz w:val="18"/>
          <w:szCs w:val="18"/>
          <w:lang w:val="cs-CZ"/>
        </w:rPr>
        <w:t xml:space="preserve">Schneider Electric </w:t>
      </w:r>
      <w:proofErr w:type="spellStart"/>
      <w:r w:rsidRPr="0044538F">
        <w:rPr>
          <w:rFonts w:ascii="Poppins" w:hAnsi="Poppins" w:cs="Poppins"/>
          <w:b/>
          <w:bCs/>
          <w:color w:val="0A2F24"/>
          <w:sz w:val="18"/>
          <w:szCs w:val="18"/>
          <w:lang w:val="cs-CZ"/>
        </w:rPr>
        <w:t>Local</w:t>
      </w:r>
      <w:proofErr w:type="spellEnd"/>
      <w:r w:rsidRPr="0044538F">
        <w:rPr>
          <w:rFonts w:ascii="Poppins" w:hAnsi="Poppins" w:cs="Poppins"/>
          <w:b/>
          <w:bCs/>
          <w:color w:val="0A2F24"/>
          <w:sz w:val="18"/>
          <w:szCs w:val="18"/>
          <w:lang w:val="cs-CZ"/>
        </w:rPr>
        <w:t xml:space="preserve"> </w:t>
      </w:r>
      <w:proofErr w:type="spellStart"/>
      <w:r w:rsidRPr="0044538F">
        <w:rPr>
          <w:rFonts w:ascii="Poppins" w:hAnsi="Poppins" w:cs="Poppins"/>
          <w:b/>
          <w:bCs/>
          <w:color w:val="0A2F24"/>
          <w:sz w:val="18"/>
          <w:szCs w:val="18"/>
          <w:lang w:val="cs-CZ"/>
        </w:rPr>
        <w:t>Operation</w:t>
      </w:r>
      <w:proofErr w:type="spellEnd"/>
      <w:r w:rsidRPr="0044538F">
        <w:rPr>
          <w:rFonts w:ascii="Poppins" w:hAnsi="Poppins" w:cs="Poppins"/>
          <w:b/>
          <w:bCs/>
          <w:color w:val="0A2F24"/>
          <w:sz w:val="18"/>
          <w:szCs w:val="18"/>
          <w:lang w:val="cs-CZ"/>
        </w:rPr>
        <w:t xml:space="preserve"> </w:t>
      </w:r>
      <w:proofErr w:type="spellStart"/>
      <w:r w:rsidRPr="0044538F">
        <w:rPr>
          <w:rFonts w:ascii="Poppins" w:hAnsi="Poppins" w:cs="Poppins"/>
          <w:b/>
          <w:bCs/>
          <w:color w:val="0A2F24"/>
          <w:sz w:val="18"/>
          <w:szCs w:val="18"/>
          <w:lang w:val="cs-CZ"/>
        </w:rPr>
        <w:t>MarCom</w:t>
      </w:r>
      <w:proofErr w:type="spellEnd"/>
      <w:r w:rsidRPr="0044538F">
        <w:rPr>
          <w:rFonts w:ascii="Poppins" w:hAnsi="Poppins" w:cs="Poppins"/>
          <w:b/>
          <w:bCs/>
          <w:color w:val="0A2F24"/>
          <w:sz w:val="18"/>
          <w:szCs w:val="18"/>
          <w:lang w:val="cs-CZ"/>
        </w:rPr>
        <w:t xml:space="preserve"> Leader – </w:t>
      </w:r>
      <w:r w:rsidRPr="0044538F">
        <w:rPr>
          <w:rFonts w:ascii="Poppins" w:eastAsia="Poppins" w:hAnsi="Poppins" w:cs="Poppins"/>
          <w:color w:val="0A2F24"/>
          <w:sz w:val="18"/>
          <w:szCs w:val="18"/>
          <w:lang w:val="cs-CZ" w:eastAsia="en-GB"/>
        </w:rPr>
        <w:t>Kateřina Hubálková</w:t>
      </w:r>
      <w:r w:rsidR="00922361" w:rsidRPr="0044538F">
        <w:rPr>
          <w:rFonts w:ascii="Poppins" w:eastAsia="Poppins" w:hAnsi="Poppins" w:cs="Poppins"/>
          <w:color w:val="0A2F24"/>
          <w:sz w:val="18"/>
          <w:szCs w:val="18"/>
          <w:lang w:val="cs-CZ" w:eastAsia="en-GB"/>
        </w:rPr>
        <w:t>;</w:t>
      </w:r>
      <w:r w:rsidRPr="0044538F">
        <w:rPr>
          <w:rFonts w:ascii="Poppins" w:eastAsia="Poppins" w:hAnsi="Poppins" w:cs="Poppins"/>
          <w:color w:val="0A2F24"/>
          <w:sz w:val="18"/>
          <w:szCs w:val="18"/>
          <w:lang w:val="cs-CZ" w:eastAsia="en-GB"/>
        </w:rPr>
        <w:t xml:space="preserve"> </w:t>
      </w:r>
      <w:r w:rsidR="00922361" w:rsidRPr="0044538F">
        <w:rPr>
          <w:rFonts w:ascii="Poppins" w:eastAsia="Poppins" w:hAnsi="Poppins" w:cs="Poppins"/>
          <w:color w:val="0A2F24"/>
          <w:sz w:val="18"/>
          <w:szCs w:val="18"/>
          <w:lang w:val="cs-CZ" w:eastAsia="en-GB"/>
        </w:rPr>
        <w:t xml:space="preserve">Tel. </w:t>
      </w:r>
      <w:r w:rsidRPr="0044538F">
        <w:rPr>
          <w:rFonts w:ascii="Poppins" w:eastAsia="Poppins" w:hAnsi="Poppins" w:cs="Poppins"/>
          <w:color w:val="0A2F24"/>
          <w:sz w:val="18"/>
          <w:szCs w:val="18"/>
          <w:lang w:val="cs-CZ" w:eastAsia="en-GB"/>
        </w:rPr>
        <w:t xml:space="preserve">+420 603 144 012; </w:t>
      </w:r>
      <w:hyperlink r:id="rId20">
        <w:r w:rsidRPr="0044538F">
          <w:rPr>
            <w:rStyle w:val="Hypertextovodkaz"/>
            <w:rFonts w:ascii="Poppins" w:eastAsia="SimSun" w:hAnsi="Poppins" w:cs="Poppins"/>
            <w:sz w:val="18"/>
            <w:szCs w:val="18"/>
            <w:lang w:val="cs-CZ" w:eastAsia="en-GB"/>
          </w:rPr>
          <w:t>katerina.hubalkova@se.com</w:t>
        </w:r>
      </w:hyperlink>
    </w:p>
    <w:p w14:paraId="0B34C140" w14:textId="68B46C3B" w:rsidR="006D6E4A" w:rsidRPr="0044538F" w:rsidRDefault="006D6E4A" w:rsidP="00807B51">
      <w:pPr>
        <w:rPr>
          <w:lang w:val="cs-CZ"/>
        </w:rPr>
      </w:pPr>
      <w:r w:rsidRPr="0044538F">
        <w:rPr>
          <w:rFonts w:ascii="Poppins" w:hAnsi="Poppins" w:cs="Poppins"/>
          <w:b/>
          <w:bCs/>
          <w:color w:val="0A2F24"/>
          <w:sz w:val="18"/>
          <w:szCs w:val="18"/>
          <w:lang w:val="cs-CZ"/>
        </w:rPr>
        <w:t xml:space="preserve">PR agentura pro Schneider Electric: Crest </w:t>
      </w:r>
      <w:proofErr w:type="spellStart"/>
      <w:r w:rsidRPr="0044538F">
        <w:rPr>
          <w:rFonts w:ascii="Poppins" w:hAnsi="Poppins" w:cs="Poppins"/>
          <w:b/>
          <w:bCs/>
          <w:color w:val="0A2F24"/>
          <w:sz w:val="18"/>
          <w:szCs w:val="18"/>
          <w:lang w:val="cs-CZ"/>
        </w:rPr>
        <w:t>Communication</w:t>
      </w:r>
      <w:proofErr w:type="spellEnd"/>
      <w:r w:rsidRPr="0044538F">
        <w:rPr>
          <w:rFonts w:ascii="Poppins" w:hAnsi="Poppins" w:cs="Poppins"/>
          <w:b/>
          <w:bCs/>
          <w:color w:val="0A2F24"/>
          <w:sz w:val="18"/>
          <w:szCs w:val="18"/>
          <w:lang w:val="cs-CZ"/>
        </w:rPr>
        <w:t xml:space="preserve"> – </w:t>
      </w:r>
      <w:r w:rsidR="00992C30" w:rsidRPr="0044538F">
        <w:rPr>
          <w:rFonts w:ascii="Poppins" w:eastAsia="Poppins" w:hAnsi="Poppins" w:cs="Poppins"/>
          <w:color w:val="0A2F24"/>
          <w:sz w:val="18"/>
          <w:szCs w:val="18"/>
          <w:lang w:val="cs-CZ" w:eastAsia="en-GB"/>
        </w:rPr>
        <w:t>Jiří Štádler</w:t>
      </w:r>
      <w:r w:rsidRPr="0044538F">
        <w:rPr>
          <w:rFonts w:ascii="Poppins" w:eastAsia="Poppins" w:hAnsi="Poppins" w:cs="Poppins"/>
          <w:color w:val="0A2F24"/>
          <w:sz w:val="18"/>
          <w:szCs w:val="18"/>
          <w:lang w:val="cs-CZ" w:eastAsia="en-GB"/>
        </w:rPr>
        <w:t xml:space="preserve">; Tel.: +420 </w:t>
      </w:r>
      <w:r w:rsidR="00992C30" w:rsidRPr="0044538F">
        <w:rPr>
          <w:rFonts w:ascii="Poppins" w:eastAsia="Poppins" w:hAnsi="Poppins" w:cs="Poppins"/>
          <w:color w:val="0A2F24"/>
          <w:sz w:val="18"/>
          <w:szCs w:val="18"/>
          <w:lang w:val="cs-CZ" w:eastAsia="en-GB"/>
        </w:rPr>
        <w:t>602</w:t>
      </w:r>
      <w:r w:rsidR="00922361" w:rsidRPr="0044538F">
        <w:rPr>
          <w:rFonts w:ascii="Poppins" w:eastAsia="Poppins" w:hAnsi="Poppins" w:cs="Poppins"/>
          <w:color w:val="0A2F24"/>
          <w:sz w:val="18"/>
          <w:szCs w:val="18"/>
          <w:lang w:val="cs-CZ" w:eastAsia="en-GB"/>
        </w:rPr>
        <w:t> 464 128</w:t>
      </w:r>
      <w:r w:rsidRPr="0044538F">
        <w:rPr>
          <w:rFonts w:ascii="Poppins" w:eastAsia="Poppins" w:hAnsi="Poppins" w:cs="Poppins"/>
          <w:color w:val="0A2F24"/>
          <w:sz w:val="18"/>
          <w:szCs w:val="18"/>
          <w:lang w:val="cs-CZ" w:eastAsia="en-GB"/>
        </w:rPr>
        <w:t xml:space="preserve">; </w:t>
      </w:r>
      <w:hyperlink r:id="rId21" w:history="1">
        <w:r w:rsidR="00BE6E01" w:rsidRPr="0044538F">
          <w:rPr>
            <w:rStyle w:val="Hypertextovodkaz"/>
            <w:rFonts w:ascii="Poppins" w:eastAsia="SimSun" w:hAnsi="Poppins" w:cs="Poppins"/>
            <w:sz w:val="18"/>
            <w:szCs w:val="18"/>
            <w:lang w:val="cs-CZ" w:eastAsia="en-GB"/>
          </w:rPr>
          <w:t>jiri.stadler@crestcom.cz</w:t>
        </w:r>
      </w:hyperlink>
    </w:p>
    <w:p w14:paraId="4550C1EC" w14:textId="77777777" w:rsidR="00A647A8" w:rsidRPr="0044538F" w:rsidRDefault="00A647A8" w:rsidP="00905B4B">
      <w:pPr>
        <w:rPr>
          <w:rFonts w:ascii="Poppins" w:eastAsia="Poppins" w:hAnsi="Poppins" w:cs="Poppins"/>
          <w:sz w:val="18"/>
          <w:szCs w:val="18"/>
          <w:lang w:val="cs-CZ" w:eastAsia="en-GB"/>
        </w:rPr>
      </w:pPr>
    </w:p>
    <w:p w14:paraId="0050E17E" w14:textId="3963B5CA" w:rsidR="00BA394C" w:rsidRPr="0044538F" w:rsidRDefault="00BA394C" w:rsidP="00BA394C">
      <w:pPr>
        <w:rPr>
          <w:rFonts w:ascii="Poppins" w:eastAsia="Poppins" w:hAnsi="Poppins" w:cs="Poppins"/>
          <w:color w:val="0A2F24"/>
          <w:sz w:val="18"/>
          <w:szCs w:val="18"/>
          <w:lang w:val="cs-CZ" w:eastAsia="en-GB"/>
        </w:rPr>
      </w:pPr>
      <w:r w:rsidRPr="0044538F">
        <w:rPr>
          <w:rFonts w:ascii="Poppins" w:hAnsi="Poppins" w:cs="Poppins"/>
          <w:b/>
          <w:bCs/>
          <w:color w:val="0A2F24"/>
          <w:sz w:val="18"/>
          <w:szCs w:val="18"/>
          <w:lang w:val="cs-CZ"/>
        </w:rPr>
        <w:t>Související materiály:</w:t>
      </w:r>
    </w:p>
    <w:p w14:paraId="79BB7963" w14:textId="45743962" w:rsidR="00BA394C" w:rsidRPr="0044538F" w:rsidRDefault="00AC7BE0" w:rsidP="00841C22">
      <w:pPr>
        <w:pStyle w:val="Odstavecseseznamem"/>
        <w:numPr>
          <w:ilvl w:val="0"/>
          <w:numId w:val="41"/>
        </w:numPr>
        <w:rPr>
          <w:rFonts w:ascii="Poppins" w:eastAsia="Poppins" w:hAnsi="Poppins" w:cs="Poppins"/>
          <w:color w:val="0A2F24"/>
          <w:sz w:val="18"/>
          <w:szCs w:val="18"/>
          <w:lang w:val="cs-CZ" w:eastAsia="en-GB"/>
        </w:rPr>
      </w:pPr>
      <w:hyperlink r:id="rId22" w:history="1">
        <w:r w:rsidRPr="0044538F">
          <w:rPr>
            <w:rStyle w:val="Hypertextovodkaz"/>
            <w:rFonts w:ascii="Poppins" w:eastAsia="Poppins" w:hAnsi="Poppins" w:cs="Poppins"/>
            <w:sz w:val="18"/>
            <w:szCs w:val="18"/>
            <w:lang w:val="cs-CZ" w:eastAsia="en-GB"/>
          </w:rPr>
          <w:t>Schneider Electric a AMD představují architekturu, která urychlí výstavbu AI datových center</w:t>
        </w:r>
      </w:hyperlink>
    </w:p>
    <w:p w14:paraId="67D8A613" w14:textId="1306A4D0" w:rsidR="00124384" w:rsidRPr="0044538F" w:rsidRDefault="00392075" w:rsidP="00FE28D2">
      <w:pPr>
        <w:pStyle w:val="Odstavecseseznamem"/>
        <w:numPr>
          <w:ilvl w:val="0"/>
          <w:numId w:val="41"/>
        </w:numPr>
        <w:rPr>
          <w:rFonts w:ascii="Poppins" w:eastAsia="Poppins" w:hAnsi="Poppins" w:cs="Poppins"/>
          <w:color w:val="0A2F24"/>
          <w:sz w:val="18"/>
          <w:szCs w:val="18"/>
          <w:lang w:val="cs-CZ" w:eastAsia="en-GB"/>
        </w:rPr>
      </w:pPr>
      <w:hyperlink r:id="rId23" w:history="1">
        <w:r w:rsidRPr="0044538F">
          <w:rPr>
            <w:rStyle w:val="Hypertextovodkaz"/>
            <w:rFonts w:ascii="Poppins" w:eastAsia="Poppins" w:hAnsi="Poppins" w:cs="Poppins"/>
            <w:sz w:val="18"/>
            <w:szCs w:val="18"/>
            <w:lang w:val="cs-CZ" w:eastAsia="en-GB"/>
          </w:rPr>
          <w:t>Schneider Electric představuje 800VDC napájecí systémy pro novou generaci GPU NVIDIA</w:t>
        </w:r>
      </w:hyperlink>
    </w:p>
    <w:p w14:paraId="49AE6F60" w14:textId="77777777" w:rsidR="00BA394C" w:rsidRPr="0044538F" w:rsidRDefault="00BA394C" w:rsidP="00BA394C">
      <w:pPr>
        <w:rPr>
          <w:rFonts w:ascii="Poppins" w:eastAsia="Poppins" w:hAnsi="Poppins" w:cs="Poppins"/>
          <w:color w:val="0A2F24"/>
          <w:sz w:val="20"/>
          <w:szCs w:val="20"/>
          <w:lang w:val="cs-CZ" w:eastAsia="en-GB"/>
        </w:rPr>
      </w:pPr>
    </w:p>
    <w:p w14:paraId="02631500" w14:textId="77777777" w:rsidR="00503D26" w:rsidRPr="0044538F" w:rsidRDefault="00503D26" w:rsidP="00503D26">
      <w:pPr>
        <w:rPr>
          <w:rFonts w:ascii="Poppins" w:eastAsia="SimSun" w:hAnsi="Poppins" w:cs="Poppins"/>
          <w:b/>
          <w:bCs/>
          <w:color w:val="0A2F24"/>
          <w:sz w:val="18"/>
          <w:szCs w:val="18"/>
          <w:lang w:val="cs-CZ" w:eastAsia="en-GB"/>
        </w:rPr>
      </w:pPr>
      <w:r w:rsidRPr="0044538F">
        <w:rPr>
          <w:rFonts w:ascii="Poppins" w:hAnsi="Poppins" w:cs="Poppins"/>
          <w:b/>
          <w:bCs/>
          <w:color w:val="0A2F24"/>
          <w:sz w:val="18"/>
          <w:szCs w:val="18"/>
          <w:lang w:val="cs-CZ"/>
        </w:rPr>
        <w:t>O společnosti Schneider Electric</w:t>
      </w:r>
    </w:p>
    <w:p w14:paraId="05156355" w14:textId="77777777" w:rsidR="00503D26" w:rsidRPr="0044538F" w:rsidRDefault="00503D26" w:rsidP="00590118">
      <w:pPr>
        <w:rPr>
          <w:rFonts w:ascii="Poppins" w:eastAsiaTheme="minorEastAsia" w:hAnsi="Poppins" w:cs="Poppins"/>
          <w:color w:val="0A2F24"/>
          <w:sz w:val="18"/>
          <w:szCs w:val="18"/>
          <w:lang w:val="cs-CZ"/>
        </w:rPr>
      </w:pPr>
    </w:p>
    <w:p w14:paraId="35B049B2" w14:textId="7FC35EB6" w:rsidR="00590118" w:rsidRPr="0044538F" w:rsidRDefault="00590118" w:rsidP="00590118">
      <w:pPr>
        <w:rPr>
          <w:rFonts w:ascii="Poppins" w:eastAsiaTheme="minorEastAsia" w:hAnsi="Poppins" w:cs="Poppins"/>
          <w:color w:val="0A2F24"/>
          <w:sz w:val="18"/>
          <w:szCs w:val="18"/>
          <w:lang w:val="cs-CZ"/>
        </w:rPr>
      </w:pPr>
      <w:r w:rsidRPr="0044538F">
        <w:rPr>
          <w:rFonts w:ascii="Poppins" w:eastAsiaTheme="minorEastAsia" w:hAnsi="Poppins" w:cs="Poppins"/>
          <w:color w:val="0A2F24"/>
          <w:sz w:val="18"/>
          <w:szCs w:val="18"/>
          <w:lang w:val="cs-CZ"/>
        </w:rPr>
        <w:t>Schneider Electric je globálním lídrem v oblasti energetických technologií, který podporuje efektivitu a udržitelnost prostřednictvím elektrifikace, automatizace a digitalizace průmyslu, podniků i domácností. Její technologie umožňují budovám, datovým centrům, továrnám, infrastruktuře a sítím fungovat jako otevřené, propojené ekosystémy, které zvyšují výkon, odolnost a udržitelnost.</w:t>
      </w:r>
    </w:p>
    <w:p w14:paraId="47080642" w14:textId="77777777" w:rsidR="00590118" w:rsidRPr="0044538F" w:rsidRDefault="00590118" w:rsidP="00590118">
      <w:pPr>
        <w:rPr>
          <w:rFonts w:ascii="Poppins" w:eastAsiaTheme="minorEastAsia" w:hAnsi="Poppins" w:cs="Poppins"/>
          <w:color w:val="0A2F24"/>
          <w:sz w:val="18"/>
          <w:szCs w:val="18"/>
          <w:lang w:val="cs-CZ"/>
        </w:rPr>
      </w:pPr>
    </w:p>
    <w:p w14:paraId="19E4EE97" w14:textId="77777777" w:rsidR="00590118" w:rsidRPr="0044538F" w:rsidRDefault="00590118" w:rsidP="00590118">
      <w:pPr>
        <w:rPr>
          <w:rFonts w:ascii="Poppins" w:eastAsiaTheme="minorEastAsia" w:hAnsi="Poppins" w:cs="Poppins"/>
          <w:color w:val="0A2F24"/>
          <w:sz w:val="18"/>
          <w:szCs w:val="18"/>
          <w:lang w:val="cs-CZ"/>
        </w:rPr>
      </w:pPr>
      <w:r w:rsidRPr="0044538F">
        <w:rPr>
          <w:rFonts w:ascii="Poppins" w:eastAsiaTheme="minorEastAsia" w:hAnsi="Poppins" w:cs="Poppins"/>
          <w:color w:val="0A2F24"/>
          <w:sz w:val="18"/>
          <w:szCs w:val="18"/>
          <w:lang w:val="cs-CZ"/>
        </w:rPr>
        <w:t xml:space="preserve">Portfolio zahrnuje inteligentní zařízení, softwarově definované architektury, systémy využívající umělou inteligenci, digitální služby a odborné poradenství. S více než 160 000 zaměstnanci a 1 milionem partnerů ve více než 100 zemích světa je Schneider Electric dlouhodobě řazena mezi nejvíce udržitelné společnosti na světě.  </w:t>
      </w:r>
    </w:p>
    <w:p w14:paraId="7EA1DDCF" w14:textId="77777777" w:rsidR="00590118" w:rsidRPr="0044538F" w:rsidRDefault="00590118" w:rsidP="00590118">
      <w:pPr>
        <w:rPr>
          <w:rFonts w:ascii="Poppins" w:eastAsiaTheme="minorEastAsia" w:hAnsi="Poppins" w:cs="Poppins"/>
          <w:color w:val="000000"/>
          <w:sz w:val="18"/>
          <w:szCs w:val="18"/>
          <w:lang w:val="cs-CZ"/>
        </w:rPr>
      </w:pPr>
    </w:p>
    <w:p w14:paraId="22C74EEE" w14:textId="77777777" w:rsidR="00590118" w:rsidRPr="0044538F" w:rsidRDefault="00590118" w:rsidP="00590118">
      <w:pPr>
        <w:rPr>
          <w:rFonts w:ascii="Poppins" w:eastAsiaTheme="minorEastAsia" w:hAnsi="Poppins" w:cs="Poppins"/>
          <w:color w:val="000000"/>
          <w:sz w:val="18"/>
          <w:szCs w:val="18"/>
          <w:lang w:val="cs-CZ"/>
        </w:rPr>
      </w:pPr>
      <w:hyperlink r:id="rId24">
        <w:r w:rsidRPr="0044538F">
          <w:rPr>
            <w:rStyle w:val="Hypertextovodkaz"/>
            <w:rFonts w:ascii="Poppins" w:eastAsiaTheme="minorEastAsia" w:hAnsi="Poppins" w:cs="Poppins"/>
            <w:sz w:val="18"/>
            <w:szCs w:val="18"/>
            <w:lang w:val="cs-CZ"/>
          </w:rPr>
          <w:t>www.se.com/cz</w:t>
        </w:r>
      </w:hyperlink>
      <w:r w:rsidRPr="0044538F">
        <w:rPr>
          <w:rFonts w:ascii="Poppins" w:eastAsiaTheme="minorEastAsia" w:hAnsi="Poppins" w:cs="Poppins"/>
          <w:color w:val="0000FF"/>
          <w:sz w:val="18"/>
          <w:szCs w:val="18"/>
          <w:u w:val="single"/>
          <w:lang w:val="cs-CZ"/>
        </w:rPr>
        <w:t xml:space="preserve"> </w:t>
      </w:r>
      <w:r w:rsidRPr="0044538F">
        <w:rPr>
          <w:rFonts w:ascii="Poppins" w:eastAsiaTheme="minorEastAsia" w:hAnsi="Poppins" w:cs="Poppins"/>
          <w:color w:val="000000"/>
          <w:sz w:val="18"/>
          <w:szCs w:val="18"/>
          <w:lang w:val="cs-CZ"/>
        </w:rPr>
        <w:t xml:space="preserve"> </w:t>
      </w:r>
    </w:p>
    <w:p w14:paraId="532BB655" w14:textId="77777777" w:rsidR="00590118" w:rsidRPr="0044538F" w:rsidRDefault="00590118" w:rsidP="00590118">
      <w:pPr>
        <w:spacing w:line="259" w:lineRule="auto"/>
        <w:contextualSpacing/>
        <w:jc w:val="both"/>
        <w:rPr>
          <w:rFonts w:ascii="Poppins" w:eastAsiaTheme="minorEastAsia" w:hAnsi="Poppins" w:cs="Poppins"/>
          <w:color w:val="000000"/>
          <w:sz w:val="18"/>
          <w:szCs w:val="18"/>
          <w:lang w:val="cs-CZ"/>
        </w:rPr>
      </w:pPr>
    </w:p>
    <w:p w14:paraId="4EFECBB8" w14:textId="77777777" w:rsidR="00590118" w:rsidRPr="0044538F" w:rsidRDefault="00590118" w:rsidP="00590118">
      <w:pPr>
        <w:spacing w:line="259" w:lineRule="auto"/>
        <w:jc w:val="both"/>
        <w:rPr>
          <w:rFonts w:ascii="Poppins" w:eastAsiaTheme="minorEastAsia" w:hAnsi="Poppins" w:cs="Poppins"/>
          <w:color w:val="000000"/>
          <w:sz w:val="18"/>
          <w:szCs w:val="18"/>
          <w:lang w:val="cs-CZ"/>
        </w:rPr>
      </w:pPr>
      <w:r w:rsidRPr="0044538F">
        <w:rPr>
          <w:rFonts w:ascii="Poppins" w:eastAsiaTheme="minorEastAsia" w:hAnsi="Poppins" w:cs="Poppins"/>
          <w:b/>
          <w:bCs/>
          <w:color w:val="0A2F24"/>
          <w:sz w:val="18"/>
          <w:szCs w:val="18"/>
          <w:lang w:val="cs-CZ"/>
        </w:rPr>
        <w:t xml:space="preserve">Sledujte nás na: </w:t>
      </w:r>
      <w:r w:rsidRPr="0044538F">
        <w:rPr>
          <w:rFonts w:ascii="Poppins" w:hAnsi="Poppins" w:cs="Poppins"/>
          <w:noProof/>
          <w:sz w:val="18"/>
          <w:szCs w:val="18"/>
          <w:lang w:val="cs-CZ"/>
        </w:rPr>
        <w:drawing>
          <wp:inline distT="0" distB="0" distL="0" distR="0" wp14:anchorId="6682B171" wp14:editId="3EDE2733">
            <wp:extent cx="238125" cy="209550"/>
            <wp:effectExtent l="0" t="0" r="9525" b="0"/>
            <wp:docPr id="803005745" name="drawi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005745" name="drawing">
                      <a:hlinkClick r:id="rId25"/>
                    </pic:cNvPr>
                    <pic:cNvPicPr/>
                  </pic:nvPicPr>
                  <pic:blipFill>
                    <a:blip r:embed="rId26">
                      <a:extLst>
                        <a:ext uri="{28A0092B-C50C-407E-A947-70E740481C1C}">
                          <a14:useLocalDpi xmlns:a14="http://schemas.microsoft.com/office/drawing/2010/main"/>
                        </a:ext>
                      </a:extLst>
                    </a:blip>
                    <a:stretch>
                      <a:fillRect/>
                    </a:stretch>
                  </pic:blipFill>
                  <pic:spPr>
                    <a:xfrm>
                      <a:off x="0" y="0"/>
                      <a:ext cx="238125" cy="209550"/>
                    </a:xfrm>
                    <a:prstGeom prst="rect">
                      <a:avLst/>
                    </a:prstGeom>
                  </pic:spPr>
                </pic:pic>
              </a:graphicData>
            </a:graphic>
          </wp:inline>
        </w:drawing>
      </w:r>
      <w:r w:rsidRPr="0044538F">
        <w:rPr>
          <w:rFonts w:ascii="Poppins" w:eastAsiaTheme="minorEastAsia" w:hAnsi="Poppins" w:cs="Poppins"/>
          <w:b/>
          <w:bCs/>
          <w:color w:val="000000"/>
          <w:sz w:val="18"/>
          <w:szCs w:val="18"/>
          <w:lang w:val="cs-CZ"/>
        </w:rPr>
        <w:t xml:space="preserve"> </w:t>
      </w:r>
      <w:r w:rsidRPr="0044538F">
        <w:rPr>
          <w:rFonts w:ascii="Poppins" w:hAnsi="Poppins" w:cs="Poppins"/>
          <w:noProof/>
          <w:sz w:val="18"/>
          <w:szCs w:val="18"/>
          <w:lang w:val="cs-CZ"/>
        </w:rPr>
        <w:drawing>
          <wp:inline distT="0" distB="0" distL="0" distR="0" wp14:anchorId="6B929FA0" wp14:editId="73029DA1">
            <wp:extent cx="266700" cy="238125"/>
            <wp:effectExtent l="0" t="0" r="0" b="9525"/>
            <wp:docPr id="108662558" name="drawing" title="C:\Users\SESA367509\Desktop\facebook.p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62558" name="drawing" title="C:\Users\SESA367509\Desktop\facebook.png">
                      <a:hlinkClick r:id="rId27"/>
                    </pic:cNvPr>
                    <pic:cNvPicPr/>
                  </pic:nvPicPr>
                  <pic:blipFill>
                    <a:blip r:embed="rId28">
                      <a:extLst>
                        <a:ext uri="{28A0092B-C50C-407E-A947-70E740481C1C}">
                          <a14:useLocalDpi xmlns:a14="http://schemas.microsoft.com/office/drawing/2010/main"/>
                        </a:ext>
                      </a:extLst>
                    </a:blip>
                    <a:stretch>
                      <a:fillRect/>
                    </a:stretch>
                  </pic:blipFill>
                  <pic:spPr>
                    <a:xfrm>
                      <a:off x="0" y="0"/>
                      <a:ext cx="266700" cy="238125"/>
                    </a:xfrm>
                    <a:prstGeom prst="rect">
                      <a:avLst/>
                    </a:prstGeom>
                  </pic:spPr>
                </pic:pic>
              </a:graphicData>
            </a:graphic>
          </wp:inline>
        </w:drawing>
      </w:r>
      <w:r w:rsidRPr="0044538F">
        <w:rPr>
          <w:rFonts w:ascii="Poppins" w:eastAsiaTheme="minorEastAsia" w:hAnsi="Poppins" w:cs="Poppins"/>
          <w:b/>
          <w:bCs/>
          <w:color w:val="000000"/>
          <w:sz w:val="18"/>
          <w:szCs w:val="18"/>
          <w:lang w:val="cs-CZ"/>
        </w:rPr>
        <w:t xml:space="preserve"> </w:t>
      </w:r>
      <w:r w:rsidRPr="0044538F">
        <w:rPr>
          <w:rFonts w:ascii="Poppins" w:hAnsi="Poppins" w:cs="Poppins"/>
          <w:noProof/>
          <w:sz w:val="18"/>
          <w:szCs w:val="18"/>
          <w:lang w:val="cs-CZ"/>
        </w:rPr>
        <w:drawing>
          <wp:inline distT="0" distB="0" distL="0" distR="0" wp14:anchorId="466627E4" wp14:editId="58154026">
            <wp:extent cx="266700" cy="238125"/>
            <wp:effectExtent l="0" t="0" r="0" b="9525"/>
            <wp:docPr id="1230690235" name="drawing" title="C:\Users\SESA367509\Desktop\linkedin.pn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690235" name="drawing" title="C:\Users\SESA367509\Desktop\linkedin.png">
                      <a:hlinkClick r:id="rId29"/>
                    </pic:cNvPr>
                    <pic:cNvPicPr/>
                  </pic:nvPicPr>
                  <pic:blipFill>
                    <a:blip r:embed="rId30">
                      <a:extLst>
                        <a:ext uri="{28A0092B-C50C-407E-A947-70E740481C1C}">
                          <a14:useLocalDpi xmlns:a14="http://schemas.microsoft.com/office/drawing/2010/main"/>
                        </a:ext>
                      </a:extLst>
                    </a:blip>
                    <a:stretch>
                      <a:fillRect/>
                    </a:stretch>
                  </pic:blipFill>
                  <pic:spPr>
                    <a:xfrm>
                      <a:off x="0" y="0"/>
                      <a:ext cx="266700" cy="238125"/>
                    </a:xfrm>
                    <a:prstGeom prst="rect">
                      <a:avLst/>
                    </a:prstGeom>
                  </pic:spPr>
                </pic:pic>
              </a:graphicData>
            </a:graphic>
          </wp:inline>
        </w:drawing>
      </w:r>
      <w:r w:rsidRPr="0044538F">
        <w:rPr>
          <w:rFonts w:ascii="Poppins" w:eastAsiaTheme="minorEastAsia" w:hAnsi="Poppins" w:cs="Poppins"/>
          <w:b/>
          <w:bCs/>
          <w:color w:val="000000"/>
          <w:sz w:val="18"/>
          <w:szCs w:val="18"/>
          <w:lang w:val="cs-CZ"/>
        </w:rPr>
        <w:t xml:space="preserve"> </w:t>
      </w:r>
      <w:r w:rsidRPr="0044538F">
        <w:rPr>
          <w:rFonts w:ascii="Poppins" w:hAnsi="Poppins" w:cs="Poppins"/>
          <w:noProof/>
          <w:sz w:val="18"/>
          <w:szCs w:val="18"/>
          <w:lang w:val="cs-CZ"/>
        </w:rPr>
        <w:drawing>
          <wp:inline distT="0" distB="0" distL="0" distR="0" wp14:anchorId="424AE857" wp14:editId="4EC03915">
            <wp:extent cx="266700" cy="238125"/>
            <wp:effectExtent l="0" t="0" r="0" b="9525"/>
            <wp:docPr id="1970398528" name="drawing" title="C:\Users\SESA367509\Desktop\youtube.pn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398528" name="drawing" title="C:\Users\SESA367509\Desktop\youtube.png">
                      <a:hlinkClick r:id="rId31"/>
                    </pic:cNvPr>
                    <pic:cNvPicPr/>
                  </pic:nvPicPr>
                  <pic:blipFill>
                    <a:blip r:embed="rId32">
                      <a:extLst>
                        <a:ext uri="{28A0092B-C50C-407E-A947-70E740481C1C}">
                          <a14:useLocalDpi xmlns:a14="http://schemas.microsoft.com/office/drawing/2010/main"/>
                        </a:ext>
                      </a:extLst>
                    </a:blip>
                    <a:stretch>
                      <a:fillRect/>
                    </a:stretch>
                  </pic:blipFill>
                  <pic:spPr>
                    <a:xfrm>
                      <a:off x="0" y="0"/>
                      <a:ext cx="266700" cy="238125"/>
                    </a:xfrm>
                    <a:prstGeom prst="rect">
                      <a:avLst/>
                    </a:prstGeom>
                  </pic:spPr>
                </pic:pic>
              </a:graphicData>
            </a:graphic>
          </wp:inline>
        </w:drawing>
      </w:r>
      <w:r w:rsidRPr="0044538F">
        <w:rPr>
          <w:rFonts w:ascii="Poppins" w:eastAsiaTheme="minorEastAsia" w:hAnsi="Poppins" w:cs="Poppins"/>
          <w:b/>
          <w:bCs/>
          <w:color w:val="000000"/>
          <w:sz w:val="18"/>
          <w:szCs w:val="18"/>
          <w:lang w:val="cs-CZ"/>
        </w:rPr>
        <w:t xml:space="preserve"> </w:t>
      </w:r>
      <w:r w:rsidRPr="0044538F">
        <w:rPr>
          <w:rFonts w:ascii="Poppins" w:hAnsi="Poppins" w:cs="Poppins"/>
          <w:noProof/>
          <w:sz w:val="18"/>
          <w:szCs w:val="18"/>
          <w:lang w:val="cs-CZ"/>
        </w:rPr>
        <w:drawing>
          <wp:inline distT="0" distB="0" distL="0" distR="0" wp14:anchorId="3F5AAE8D" wp14:editId="14E71B7C">
            <wp:extent cx="228600" cy="228600"/>
            <wp:effectExtent l="0" t="0" r="0" b="0"/>
            <wp:docPr id="701944502" name="drawin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44502" name="drawing">
                      <a:hlinkClick r:id="rId33"/>
                    </pic:cNvPr>
                    <pic:cNvPicPr/>
                  </pic:nvPicPr>
                  <pic:blipFill>
                    <a:blip r:embed="rId34">
                      <a:extLst>
                        <a:ext uri="{28A0092B-C50C-407E-A947-70E740481C1C}">
                          <a14:useLocalDpi xmlns:a14="http://schemas.microsoft.com/office/drawing/2010/main"/>
                        </a:ext>
                      </a:extLst>
                    </a:blip>
                    <a:stretch>
                      <a:fillRect/>
                    </a:stretch>
                  </pic:blipFill>
                  <pic:spPr>
                    <a:xfrm>
                      <a:off x="0" y="0"/>
                      <a:ext cx="228600" cy="228600"/>
                    </a:xfrm>
                    <a:prstGeom prst="rect">
                      <a:avLst/>
                    </a:prstGeom>
                  </pic:spPr>
                </pic:pic>
              </a:graphicData>
            </a:graphic>
          </wp:inline>
        </w:drawing>
      </w:r>
      <w:r w:rsidRPr="0044538F">
        <w:rPr>
          <w:rFonts w:ascii="Poppins" w:eastAsiaTheme="minorEastAsia" w:hAnsi="Poppins" w:cs="Poppins"/>
          <w:b/>
          <w:bCs/>
          <w:color w:val="000000"/>
          <w:sz w:val="18"/>
          <w:szCs w:val="18"/>
          <w:lang w:val="cs-CZ"/>
        </w:rPr>
        <w:t xml:space="preserve"> </w:t>
      </w:r>
      <w:r w:rsidRPr="0044538F">
        <w:rPr>
          <w:rFonts w:ascii="Poppins" w:hAnsi="Poppins" w:cs="Poppins"/>
          <w:noProof/>
          <w:sz w:val="18"/>
          <w:szCs w:val="18"/>
          <w:lang w:val="cs-CZ"/>
        </w:rPr>
        <w:drawing>
          <wp:inline distT="0" distB="0" distL="0" distR="0" wp14:anchorId="011629BC" wp14:editId="4A4BC1ED">
            <wp:extent cx="228600" cy="228600"/>
            <wp:effectExtent l="0" t="0" r="0" b="0"/>
            <wp:docPr id="140629132" name="drawin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29132" name="drawing">
                      <a:hlinkClick r:id="rId35"/>
                    </pic:cNvPr>
                    <pic:cNvPicPr/>
                  </pic:nvPicPr>
                  <pic:blipFill>
                    <a:blip r:embed="rId36">
                      <a:extLst>
                        <a:ext uri="{28A0092B-C50C-407E-A947-70E740481C1C}">
                          <a14:useLocalDpi xmlns:a14="http://schemas.microsoft.com/office/drawing/2010/main"/>
                        </a:ext>
                      </a:extLst>
                    </a:blip>
                    <a:stretch>
                      <a:fillRect/>
                    </a:stretch>
                  </pic:blipFill>
                  <pic:spPr>
                    <a:xfrm>
                      <a:off x="0" y="0"/>
                      <a:ext cx="228600" cy="228600"/>
                    </a:xfrm>
                    <a:prstGeom prst="rect">
                      <a:avLst/>
                    </a:prstGeom>
                  </pic:spPr>
                </pic:pic>
              </a:graphicData>
            </a:graphic>
          </wp:inline>
        </w:drawing>
      </w:r>
    </w:p>
    <w:p w14:paraId="1FDA40D1" w14:textId="77777777" w:rsidR="00590118" w:rsidRPr="0044538F" w:rsidRDefault="00590118" w:rsidP="00590118">
      <w:pPr>
        <w:spacing w:line="259" w:lineRule="auto"/>
        <w:jc w:val="both"/>
        <w:rPr>
          <w:rFonts w:ascii="Poppins" w:eastAsiaTheme="minorEastAsia" w:hAnsi="Poppins" w:cs="Poppins"/>
          <w:color w:val="000000"/>
          <w:sz w:val="18"/>
          <w:szCs w:val="18"/>
          <w:lang w:val="cs-CZ"/>
        </w:rPr>
      </w:pPr>
    </w:p>
    <w:p w14:paraId="12F545C7" w14:textId="77777777" w:rsidR="00590118" w:rsidRPr="0044538F" w:rsidRDefault="00590118" w:rsidP="00590118">
      <w:pPr>
        <w:spacing w:line="259" w:lineRule="auto"/>
        <w:jc w:val="both"/>
        <w:rPr>
          <w:rFonts w:ascii="Poppins" w:hAnsi="Poppins" w:cs="Poppins"/>
          <w:sz w:val="18"/>
          <w:szCs w:val="18"/>
          <w:lang w:val="cs-CZ"/>
        </w:rPr>
      </w:pPr>
      <w:r w:rsidRPr="0044538F">
        <w:rPr>
          <w:rFonts w:ascii="Poppins" w:eastAsiaTheme="minorEastAsia" w:hAnsi="Poppins" w:cs="Poppins"/>
          <w:b/>
          <w:bCs/>
          <w:sz w:val="18"/>
          <w:szCs w:val="18"/>
          <w:lang w:val="cs-CZ"/>
        </w:rPr>
        <w:t xml:space="preserve">Objevte nejnovější pohledy na energetické technologie na </w:t>
      </w:r>
      <w:hyperlink r:id="rId37">
        <w:r w:rsidRPr="0044538F">
          <w:rPr>
            <w:rStyle w:val="Hypertextovodkaz"/>
            <w:rFonts w:ascii="Poppins" w:eastAsiaTheme="minorEastAsia" w:hAnsi="Poppins" w:cs="Poppins"/>
            <w:b/>
            <w:bCs/>
            <w:sz w:val="18"/>
            <w:szCs w:val="18"/>
            <w:lang w:val="cs-CZ"/>
          </w:rPr>
          <w:t xml:space="preserve">Schneider Electric </w:t>
        </w:r>
      </w:hyperlink>
      <w:hyperlink r:id="rId38">
        <w:proofErr w:type="spellStart"/>
        <w:r w:rsidRPr="0044538F">
          <w:rPr>
            <w:rStyle w:val="Hypertextovodkaz"/>
            <w:rFonts w:ascii="Poppins" w:eastAsiaTheme="minorEastAsia" w:hAnsi="Poppins" w:cs="Poppins"/>
            <w:b/>
            <w:bCs/>
            <w:sz w:val="18"/>
            <w:szCs w:val="18"/>
            <w:lang w:val="cs-CZ"/>
          </w:rPr>
          <w:t>Insights</w:t>
        </w:r>
        <w:proofErr w:type="spellEnd"/>
      </w:hyperlink>
    </w:p>
    <w:p w14:paraId="55594E2A" w14:textId="4002AE9D" w:rsidR="00FB2390" w:rsidRPr="0044538F" w:rsidRDefault="00FB2390" w:rsidP="00841C22">
      <w:pPr>
        <w:pStyle w:val="paragraph"/>
        <w:spacing w:before="0" w:beforeAutospacing="0" w:after="0" w:afterAutospacing="0"/>
        <w:jc w:val="both"/>
        <w:textAlignment w:val="baseline"/>
        <w:rPr>
          <w:rStyle w:val="Siln"/>
          <w:rFonts w:ascii="Poppins SemiBold" w:hAnsi="Poppins SemiBold" w:cs="Poppins SemiBold"/>
          <w:b w:val="0"/>
          <w:sz w:val="20"/>
          <w:szCs w:val="20"/>
          <w:shd w:val="clear" w:color="auto" w:fill="FFFFFF"/>
          <w:lang w:val="cs-CZ"/>
        </w:rPr>
      </w:pPr>
    </w:p>
    <w:sectPr w:rsidR="00FB2390" w:rsidRPr="0044538F" w:rsidSect="00232BA7">
      <w:headerReference w:type="default" r:id="rId39"/>
      <w:footerReference w:type="default" r:id="rId40"/>
      <w:headerReference w:type="first" r:id="rId41"/>
      <w:footerReference w:type="first" r:id="rId42"/>
      <w:pgSz w:w="11906" w:h="16838"/>
      <w:pgMar w:top="1650" w:right="720" w:bottom="720" w:left="720" w:header="709" w:footer="3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76CEA" w14:textId="77777777" w:rsidR="00705F3B" w:rsidRDefault="00705F3B">
      <w:r>
        <w:separator/>
      </w:r>
    </w:p>
  </w:endnote>
  <w:endnote w:type="continuationSeparator" w:id="0">
    <w:p w14:paraId="4C54EC94" w14:textId="77777777" w:rsidR="00705F3B" w:rsidRDefault="00705F3B">
      <w:r>
        <w:continuationSeparator/>
      </w:r>
    </w:p>
  </w:endnote>
  <w:endnote w:type="continuationNotice" w:id="1">
    <w:p w14:paraId="5F7A7B59" w14:textId="77777777" w:rsidR="00705F3B" w:rsidRDefault="00705F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auto"/>
    <w:pitch w:val="default"/>
  </w:font>
  <w:font w:name="Poppins">
    <w:charset w:val="EE"/>
    <w:family w:val="auto"/>
    <w:pitch w:val="variable"/>
    <w:sig w:usb0="00008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Poppins SemiBold">
    <w:charset w:val="EE"/>
    <w:family w:val="auto"/>
    <w:pitch w:val="variable"/>
    <w:sig w:usb0="00008007"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932D3" w14:textId="0CCA811A" w:rsidR="00424615" w:rsidRDefault="00424615">
    <w:pPr>
      <w:pStyle w:val="Zpat"/>
      <w:jc w:val="right"/>
      <w:rPr>
        <w:rFonts w:ascii="Arial" w:hAnsi="Arial" w:cs="Arial"/>
        <w:sz w:val="16"/>
        <w:szCs w:val="16"/>
      </w:rPr>
    </w:pPr>
  </w:p>
  <w:p w14:paraId="5E2035C6" w14:textId="4A446644" w:rsidR="00424615" w:rsidRDefault="00424615">
    <w:pPr>
      <w:pStyle w:val="Zpat"/>
      <w:jc w:val="right"/>
      <w:rPr>
        <w:rFonts w:ascii="Arial" w:hAnsi="Arial" w:cs="Arial"/>
        <w:sz w:val="16"/>
        <w:szCs w:val="16"/>
      </w:rPr>
    </w:pPr>
  </w:p>
  <w:p w14:paraId="1F049E9D" w14:textId="77777777" w:rsidR="00424615" w:rsidRDefault="00424615">
    <w:pPr>
      <w:pStyle w:val="Zpat"/>
      <w:jc w:val="right"/>
      <w:rPr>
        <w:rFonts w:ascii="Arial" w:hAnsi="Arial" w:cs="Arial"/>
        <w:sz w:val="16"/>
        <w:szCs w:val="16"/>
      </w:rPr>
    </w:pPr>
  </w:p>
  <w:p w14:paraId="749C65F4" w14:textId="5C46CFC9" w:rsidR="00424615" w:rsidRDefault="00424615">
    <w:pPr>
      <w:pStyle w:val="Zpat"/>
      <w:jc w:val="right"/>
      <w:rPr>
        <w:rFonts w:ascii="Arial" w:hAnsi="Arial" w:cs="Arial"/>
        <w:sz w:val="16"/>
        <w:szCs w:val="16"/>
      </w:rPr>
    </w:pPr>
  </w:p>
  <w:p w14:paraId="34EFF8C3" w14:textId="284CD765" w:rsidR="00541CAA" w:rsidRDefault="00541CAA">
    <w:pPr>
      <w:pStyle w:val="Zpat"/>
      <w:jc w:val="right"/>
      <w:rPr>
        <w:rFonts w:ascii="Arial" w:hAnsi="Arial" w:cs="Arial"/>
        <w:sz w:val="16"/>
        <w:szCs w:val="16"/>
      </w:rPr>
    </w:pPr>
  </w:p>
  <w:sdt>
    <w:sdtPr>
      <w:rPr>
        <w:rFonts w:ascii="Arial" w:hAnsi="Arial" w:cs="Arial"/>
        <w:sz w:val="16"/>
        <w:szCs w:val="16"/>
      </w:rPr>
      <w:id w:val="1843971558"/>
      <w:docPartObj>
        <w:docPartGallery w:val="Page Numbers (Bottom of Page)"/>
        <w:docPartUnique/>
      </w:docPartObj>
    </w:sdtPr>
    <w:sdtContent>
      <w:p w14:paraId="1B683DE7" w14:textId="4EA82AFD" w:rsidR="007E5651" w:rsidRDefault="0079382A">
        <w:pPr>
          <w:pStyle w:val="Zpat"/>
          <w:jc w:val="right"/>
          <w:rPr>
            <w:rFonts w:ascii="Arial" w:hAnsi="Arial" w:cs="Arial"/>
            <w:sz w:val="16"/>
            <w:szCs w:val="16"/>
          </w:rPr>
        </w:pPr>
        <w:r>
          <w:rPr>
            <w:rFonts w:ascii="Arial" w:hAnsi="Arial" w:cs="Arial"/>
            <w:sz w:val="16"/>
            <w:szCs w:val="16"/>
          </w:rPr>
          <w:t>Strana</w:t>
        </w:r>
        <w:r w:rsidR="007E5651">
          <w:rPr>
            <w:rFonts w:ascii="Arial" w:hAnsi="Arial" w:cs="Arial"/>
            <w:sz w:val="16"/>
            <w:szCs w:val="16"/>
          </w:rPr>
          <w:t xml:space="preserve"> | </w:t>
        </w:r>
        <w:r w:rsidR="00621DCD" w:rsidRPr="00621DCD">
          <w:rPr>
            <w:rFonts w:ascii="Arial" w:hAnsi="Arial" w:cs="Arial"/>
            <w:sz w:val="16"/>
            <w:szCs w:val="16"/>
          </w:rPr>
          <w:fldChar w:fldCharType="begin"/>
        </w:r>
        <w:r w:rsidR="00621DCD" w:rsidRPr="00621DCD">
          <w:rPr>
            <w:rFonts w:ascii="Arial" w:hAnsi="Arial" w:cs="Arial"/>
            <w:sz w:val="16"/>
            <w:szCs w:val="16"/>
          </w:rPr>
          <w:instrText>PAGE   \* MERGEFORMAT</w:instrText>
        </w:r>
        <w:r w:rsidR="00621DCD" w:rsidRPr="00621DCD">
          <w:rPr>
            <w:rFonts w:ascii="Arial" w:hAnsi="Arial" w:cs="Arial"/>
            <w:sz w:val="16"/>
            <w:szCs w:val="16"/>
          </w:rPr>
          <w:fldChar w:fldCharType="separate"/>
        </w:r>
        <w:r w:rsidR="00621DCD" w:rsidRPr="007E5651">
          <w:rPr>
            <w:rFonts w:ascii="Arial" w:hAnsi="Arial" w:cs="Arial"/>
            <w:sz w:val="16"/>
            <w:szCs w:val="16"/>
          </w:rPr>
          <w:t>2</w:t>
        </w:r>
        <w:r w:rsidR="00621DCD" w:rsidRPr="00621DCD">
          <w:rPr>
            <w:rFonts w:ascii="Arial" w:hAnsi="Arial" w:cs="Arial"/>
            <w:sz w:val="16"/>
            <w:szCs w:val="16"/>
          </w:rPr>
          <w:fldChar w:fldCharType="end"/>
        </w:r>
      </w:p>
      <w:p w14:paraId="3824D15E" w14:textId="7395D01A" w:rsidR="00621DCD" w:rsidRPr="00621DCD" w:rsidRDefault="004D21C7" w:rsidP="00A66F27">
        <w:pPr>
          <w:pStyle w:val="Zpat"/>
          <w:tabs>
            <w:tab w:val="left" w:pos="6000"/>
          </w:tabs>
          <w:rPr>
            <w:rFonts w:ascii="Arial" w:hAnsi="Arial" w:cs="Arial"/>
            <w:sz w:val="16"/>
            <w:szCs w:val="16"/>
          </w:rPr>
        </w:pPr>
        <w:r>
          <w:rPr>
            <w:rFonts w:ascii="Arial" w:hAnsi="Arial" w:cs="Arial"/>
            <w:sz w:val="16"/>
            <w:szCs w:val="16"/>
          </w:rPr>
          <w:tab/>
        </w:r>
        <w:r>
          <w:rPr>
            <w:rFonts w:ascii="Arial" w:hAnsi="Arial" w:cs="Arial"/>
            <w:sz w:val="16"/>
            <w:szCs w:val="16"/>
          </w:rPr>
          <w:tab/>
        </w:r>
        <w:r>
          <w:rPr>
            <w:rFonts w:ascii="Arial" w:hAnsi="Arial" w:cs="Arial"/>
            <w:sz w:val="16"/>
            <w:szCs w:val="16"/>
          </w:rPr>
          <w:tab/>
        </w:r>
      </w:p>
    </w:sdtContent>
  </w:sdt>
  <w:p w14:paraId="3887D1F6" w14:textId="1D6E8D37" w:rsidR="004A1246" w:rsidRPr="00621DCD" w:rsidRDefault="004A1246" w:rsidP="001F3841">
    <w:pPr>
      <w:jc w:val="both"/>
      <w:rPr>
        <w:rFonts w:ascii="Arial" w:hAnsi="Arial" w:cs="Arial"/>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97EBE" w14:textId="54CC167F" w:rsidR="000F0643" w:rsidRPr="001F3841" w:rsidRDefault="001F3841" w:rsidP="001F3841">
    <w:pPr>
      <w:jc w:val="both"/>
      <w:rPr>
        <w:rFonts w:ascii="Arial" w:hAnsi="Arial" w:cs="Arial"/>
        <w:color w:val="000000"/>
        <w:sz w:val="16"/>
        <w:szCs w:val="16"/>
      </w:rPr>
    </w:pPr>
    <w:r w:rsidRPr="001F3841">
      <w:rPr>
        <w:rFonts w:ascii="Arial" w:hAnsi="Arial" w:cs="Arial"/>
        <w:b/>
        <w:bCs/>
        <w:color w:val="000000"/>
        <w:sz w:val="16"/>
        <w:szCs w:val="16"/>
      </w:rPr>
      <w:t>Schneider Electric Media Relations</w:t>
    </w:r>
    <w:r>
      <w:rPr>
        <w:rFonts w:ascii="Arial" w:hAnsi="Arial" w:cs="Arial"/>
        <w:color w:val="000000"/>
        <w:sz w:val="16"/>
        <w:szCs w:val="16"/>
      </w:rPr>
      <w:t xml:space="preserve"> – </w:t>
    </w:r>
    <w:r w:rsidRPr="001F3841">
      <w:rPr>
        <w:rFonts w:ascii="Arial" w:hAnsi="Arial" w:cs="Arial"/>
        <w:color w:val="000000"/>
        <w:sz w:val="16"/>
        <w:szCs w:val="16"/>
      </w:rPr>
      <w:t xml:space="preserve">Anthime Caprioli, </w:t>
    </w:r>
    <w:hyperlink r:id="rId1" w:history="1">
      <w:r w:rsidRPr="001F3841">
        <w:rPr>
          <w:rStyle w:val="Hypertextovodkaz"/>
          <w:rFonts w:ascii="Arial" w:hAnsi="Arial" w:cs="Arial"/>
          <w:sz w:val="16"/>
          <w:szCs w:val="16"/>
        </w:rPr>
        <w:t>anthime.caprioli@se.com</w:t>
      </w:r>
    </w:hyperlink>
    <w:r w:rsidRPr="001F3841">
      <w:rPr>
        <w:rFonts w:ascii="Arial" w:hAnsi="Arial" w:cs="Arial"/>
        <w:sz w:val="16"/>
        <w:szCs w:val="16"/>
      </w:rPr>
      <w:t>; +33 (0)</w:t>
    </w:r>
    <w:r>
      <w:rPr>
        <w:rFonts w:ascii="Arial" w:hAnsi="Arial" w:cs="Arial"/>
        <w:sz w:val="16"/>
        <w:szCs w:val="16"/>
      </w:rPr>
      <w:t>1 41 29 81 84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FE978" w14:textId="77777777" w:rsidR="00705F3B" w:rsidRDefault="00705F3B">
      <w:r>
        <w:separator/>
      </w:r>
    </w:p>
  </w:footnote>
  <w:footnote w:type="continuationSeparator" w:id="0">
    <w:p w14:paraId="15989534" w14:textId="77777777" w:rsidR="00705F3B" w:rsidRDefault="00705F3B">
      <w:r>
        <w:continuationSeparator/>
      </w:r>
    </w:p>
  </w:footnote>
  <w:footnote w:type="continuationNotice" w:id="1">
    <w:p w14:paraId="4330FDC2" w14:textId="77777777" w:rsidR="00705F3B" w:rsidRDefault="00705F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7627B" w14:textId="3BAEC68B" w:rsidR="00904DC8" w:rsidRDefault="00DA284B" w:rsidP="001F3841">
    <w:pPr>
      <w:pStyle w:val="Zhlav"/>
    </w:pPr>
    <w:r>
      <w:rPr>
        <w:noProof/>
      </w:rPr>
      <w:drawing>
        <wp:anchor distT="0" distB="0" distL="114300" distR="114300" simplePos="0" relativeHeight="251658241" behindDoc="1" locked="0" layoutInCell="1" allowOverlap="1" wp14:anchorId="135AB9EC" wp14:editId="0F499F7F">
          <wp:simplePos x="0" y="0"/>
          <wp:positionH relativeFrom="page">
            <wp:align>left</wp:align>
          </wp:positionH>
          <wp:positionV relativeFrom="paragraph">
            <wp:posOffset>-450215</wp:posOffset>
          </wp:positionV>
          <wp:extent cx="7532370" cy="1111250"/>
          <wp:effectExtent l="0" t="0" r="0" b="0"/>
          <wp:wrapTight wrapText="bothSides">
            <wp:wrapPolygon edited="0">
              <wp:start x="0" y="0"/>
              <wp:lineTo x="0" y="21106"/>
              <wp:lineTo x="21524" y="21106"/>
              <wp:lineTo x="21524" y="0"/>
              <wp:lineTo x="0" y="0"/>
            </wp:wrapPolygon>
          </wp:wrapTight>
          <wp:docPr id="14703950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30576"/>
                  <a:stretch>
                    <a:fillRect/>
                  </a:stretch>
                </pic:blipFill>
                <pic:spPr bwMode="auto">
                  <a:xfrm>
                    <a:off x="0" y="0"/>
                    <a:ext cx="7532370" cy="1111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B89A3" w14:textId="4CA56F5E" w:rsidR="000943B9" w:rsidRPr="001F3841" w:rsidRDefault="001F3841" w:rsidP="003D77DA">
    <w:pPr>
      <w:pStyle w:val="Zhlav"/>
      <w:rPr>
        <w:rFonts w:ascii="Arial" w:hAnsi="Arial" w:cs="Arial"/>
        <w:color w:val="808080" w:themeColor="background1" w:themeShade="80"/>
        <w:sz w:val="32"/>
        <w:szCs w:val="32"/>
        <w:lang w:val="fr-FR"/>
      </w:rPr>
    </w:pPr>
    <w:r w:rsidRPr="001F3841">
      <w:rPr>
        <w:rFonts w:ascii="Arial" w:hAnsi="Arial" w:cs="Arial"/>
        <w:noProof/>
        <w:sz w:val="18"/>
        <w:szCs w:val="18"/>
        <w:lang w:val="fr-FR"/>
      </w:rPr>
      <w:drawing>
        <wp:anchor distT="0" distB="0" distL="114300" distR="114300" simplePos="0" relativeHeight="251658240" behindDoc="0" locked="0" layoutInCell="1" allowOverlap="1" wp14:anchorId="367B93A0" wp14:editId="71FC60AB">
          <wp:simplePos x="0" y="0"/>
          <wp:positionH relativeFrom="margin">
            <wp:align>right</wp:align>
          </wp:positionH>
          <wp:positionV relativeFrom="paragraph">
            <wp:posOffset>8890</wp:posOffset>
          </wp:positionV>
          <wp:extent cx="2124075" cy="438150"/>
          <wp:effectExtent l="0" t="0" r="9525" b="0"/>
          <wp:wrapNone/>
          <wp:docPr id="1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438150"/>
                  </a:xfrm>
                  <a:prstGeom prst="rect">
                    <a:avLst/>
                  </a:prstGeom>
                  <a:noFill/>
                </pic:spPr>
              </pic:pic>
            </a:graphicData>
          </a:graphic>
        </wp:anchor>
      </w:drawing>
    </w:r>
    <w:r w:rsidR="003D77DA" w:rsidRPr="001F3841">
      <w:rPr>
        <w:rFonts w:ascii="Arial" w:hAnsi="Arial" w:cs="Arial"/>
        <w:color w:val="808080" w:themeColor="background1" w:themeShade="80"/>
        <w:sz w:val="32"/>
        <w:szCs w:val="32"/>
        <w:lang w:val="fr-FR"/>
      </w:rPr>
      <w:t>Tisková zpráva</w:t>
    </w:r>
  </w:p>
  <w:p w14:paraId="4DC7BD7C" w14:textId="77777777" w:rsidR="001F3841" w:rsidRPr="001F3841" w:rsidRDefault="001F3841" w:rsidP="003D77DA">
    <w:pPr>
      <w:pStyle w:val="Zhlav"/>
      <w:rPr>
        <w:rFonts w:ascii="Arial" w:hAnsi="Arial" w:cs="Arial"/>
        <w:color w:val="808080" w:themeColor="background1" w:themeShade="80"/>
        <w:sz w:val="44"/>
        <w:szCs w:val="44"/>
        <w:lang w:val="fr-FR"/>
      </w:rPr>
    </w:pPr>
  </w:p>
</w:hdr>
</file>

<file path=word/intelligence2.xml><?xml version="1.0" encoding="utf-8"?>
<int2:intelligence xmlns:int2="http://schemas.microsoft.com/office/intelligence/2020/intelligence" xmlns:oel="http://schemas.microsoft.com/office/2019/extlst">
  <int2:observations>
    <int2:textHash int2:hashCode="6XEWV7Bm/IaX9v" int2:id="4hAjo8fy">
      <int2:state int2:value="Rejected" int2:type="spell"/>
    </int2:textHash>
    <int2:textHash int2:hashCode="RooYaQ55QbrLxJ" int2:id="6I5Lrj8V">
      <int2:state int2:value="Rejected" int2:type="spell"/>
    </int2:textHash>
    <int2:textHash int2:hashCode="7/IUa/vAWDVAQb" int2:id="9I18oWOj">
      <int2:state int2:value="Rejected" int2:type="spell"/>
    </int2:textHash>
    <int2:textHash int2:hashCode="FIUm0LcDTQM8M1" int2:id="9UmDh6yB">
      <int2:state int2:value="Rejected" int2:type="spell"/>
    </int2:textHash>
    <int2:textHash int2:hashCode="AAEVHu4wwrdxga" int2:id="AxRPhdoX">
      <int2:state int2:value="Rejected" int2:type="spell"/>
    </int2:textHash>
    <int2:textHash int2:hashCode="ymvNS28/qS1zX9" int2:id="E14s2yP3">
      <int2:state int2:value="Rejected" int2:type="spell"/>
    </int2:textHash>
    <int2:textHash int2:hashCode="ndqXVLPudgBAuj" int2:id="MTZVGgrO">
      <int2:state int2:value="Rejected" int2:type="spell"/>
    </int2:textHash>
    <int2:textHash int2:hashCode="0A7xZCAqdOPC+h" int2:id="SYUoiAxH">
      <int2:state int2:value="Rejected" int2:type="spell"/>
    </int2:textHash>
    <int2:textHash int2:hashCode="HDRxyjGIQeHo91" int2:id="U0xktL7I">
      <int2:state int2:value="Rejected" int2:type="spell"/>
    </int2:textHash>
    <int2:textHash int2:hashCode="BkCfzFJDte93cn" int2:id="sXOtr5wg">
      <int2:state int2:value="Rejected" int2:type="spell"/>
    </int2:textHash>
    <int2:textHash int2:hashCode="LfghC9mc0wLNaF" int2:id="upTd5g74">
      <int2:state int2:value="Rejected" int2:type="spell"/>
    </int2:textHash>
    <int2:textHash int2:hashCode="J+kN+lfDWKz69H" int2:id="viXVTi2g">
      <int2:state int2:value="Rejected" int2:type="spell"/>
    </int2:textHash>
    <int2:textHash int2:hashCode="76xvYsMa/PZDqV" int2:id="y4xMPrZv">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407A1"/>
    <w:multiLevelType w:val="hybridMultilevel"/>
    <w:tmpl w:val="2CB0E2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48C291F"/>
    <w:multiLevelType w:val="hybridMultilevel"/>
    <w:tmpl w:val="8CD69A6C"/>
    <w:lvl w:ilvl="0" w:tplc="C19615C4">
      <w:start w:val="1"/>
      <w:numFmt w:val="bullet"/>
      <w:lvlText w:val="•"/>
      <w:lvlJc w:val="left"/>
      <w:pPr>
        <w:tabs>
          <w:tab w:val="num" w:pos="720"/>
        </w:tabs>
        <w:ind w:left="720" w:hanging="360"/>
      </w:pPr>
      <w:rPr>
        <w:rFonts w:ascii="Arial" w:hAnsi="Arial" w:hint="default"/>
      </w:rPr>
    </w:lvl>
    <w:lvl w:ilvl="1" w:tplc="590EDAC2" w:tentative="1">
      <w:start w:val="1"/>
      <w:numFmt w:val="bullet"/>
      <w:lvlText w:val="•"/>
      <w:lvlJc w:val="left"/>
      <w:pPr>
        <w:tabs>
          <w:tab w:val="num" w:pos="1440"/>
        </w:tabs>
        <w:ind w:left="1440" w:hanging="360"/>
      </w:pPr>
      <w:rPr>
        <w:rFonts w:ascii="Arial" w:hAnsi="Arial" w:hint="default"/>
      </w:rPr>
    </w:lvl>
    <w:lvl w:ilvl="2" w:tplc="C03C5AF8" w:tentative="1">
      <w:start w:val="1"/>
      <w:numFmt w:val="bullet"/>
      <w:lvlText w:val="•"/>
      <w:lvlJc w:val="left"/>
      <w:pPr>
        <w:tabs>
          <w:tab w:val="num" w:pos="2160"/>
        </w:tabs>
        <w:ind w:left="2160" w:hanging="360"/>
      </w:pPr>
      <w:rPr>
        <w:rFonts w:ascii="Arial" w:hAnsi="Arial" w:hint="default"/>
      </w:rPr>
    </w:lvl>
    <w:lvl w:ilvl="3" w:tplc="511E798A" w:tentative="1">
      <w:start w:val="1"/>
      <w:numFmt w:val="bullet"/>
      <w:lvlText w:val="•"/>
      <w:lvlJc w:val="left"/>
      <w:pPr>
        <w:tabs>
          <w:tab w:val="num" w:pos="2880"/>
        </w:tabs>
        <w:ind w:left="2880" w:hanging="360"/>
      </w:pPr>
      <w:rPr>
        <w:rFonts w:ascii="Arial" w:hAnsi="Arial" w:hint="default"/>
      </w:rPr>
    </w:lvl>
    <w:lvl w:ilvl="4" w:tplc="2DCC559C" w:tentative="1">
      <w:start w:val="1"/>
      <w:numFmt w:val="bullet"/>
      <w:lvlText w:val="•"/>
      <w:lvlJc w:val="left"/>
      <w:pPr>
        <w:tabs>
          <w:tab w:val="num" w:pos="3600"/>
        </w:tabs>
        <w:ind w:left="3600" w:hanging="360"/>
      </w:pPr>
      <w:rPr>
        <w:rFonts w:ascii="Arial" w:hAnsi="Arial" w:hint="default"/>
      </w:rPr>
    </w:lvl>
    <w:lvl w:ilvl="5" w:tplc="A88C73A6" w:tentative="1">
      <w:start w:val="1"/>
      <w:numFmt w:val="bullet"/>
      <w:lvlText w:val="•"/>
      <w:lvlJc w:val="left"/>
      <w:pPr>
        <w:tabs>
          <w:tab w:val="num" w:pos="4320"/>
        </w:tabs>
        <w:ind w:left="4320" w:hanging="360"/>
      </w:pPr>
      <w:rPr>
        <w:rFonts w:ascii="Arial" w:hAnsi="Arial" w:hint="default"/>
      </w:rPr>
    </w:lvl>
    <w:lvl w:ilvl="6" w:tplc="2C5634D4" w:tentative="1">
      <w:start w:val="1"/>
      <w:numFmt w:val="bullet"/>
      <w:lvlText w:val="•"/>
      <w:lvlJc w:val="left"/>
      <w:pPr>
        <w:tabs>
          <w:tab w:val="num" w:pos="5040"/>
        </w:tabs>
        <w:ind w:left="5040" w:hanging="360"/>
      </w:pPr>
      <w:rPr>
        <w:rFonts w:ascii="Arial" w:hAnsi="Arial" w:hint="default"/>
      </w:rPr>
    </w:lvl>
    <w:lvl w:ilvl="7" w:tplc="2F94C6C6" w:tentative="1">
      <w:start w:val="1"/>
      <w:numFmt w:val="bullet"/>
      <w:lvlText w:val="•"/>
      <w:lvlJc w:val="left"/>
      <w:pPr>
        <w:tabs>
          <w:tab w:val="num" w:pos="5760"/>
        </w:tabs>
        <w:ind w:left="5760" w:hanging="360"/>
      </w:pPr>
      <w:rPr>
        <w:rFonts w:ascii="Arial" w:hAnsi="Arial" w:hint="default"/>
      </w:rPr>
    </w:lvl>
    <w:lvl w:ilvl="8" w:tplc="3C8C1ED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520A63"/>
    <w:multiLevelType w:val="hybridMultilevel"/>
    <w:tmpl w:val="609CAB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87365FA"/>
    <w:multiLevelType w:val="hybridMultilevel"/>
    <w:tmpl w:val="F6B07262"/>
    <w:lvl w:ilvl="0" w:tplc="040C0001">
      <w:start w:val="1"/>
      <w:numFmt w:val="bullet"/>
      <w:lvlText w:val=""/>
      <w:lvlJc w:val="left"/>
      <w:pPr>
        <w:ind w:left="720" w:hanging="360"/>
      </w:pPr>
      <w:rPr>
        <w:rFonts w:ascii="Symbol" w:hAnsi="Symbol" w:hint="default"/>
        <w:color w:val="3DCD58"/>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90B0ECB"/>
    <w:multiLevelType w:val="hybridMultilevel"/>
    <w:tmpl w:val="F39AE9A8"/>
    <w:lvl w:ilvl="0" w:tplc="C60A012C">
      <w:start w:val="1"/>
      <w:numFmt w:val="bullet"/>
      <w:lvlText w:val=""/>
      <w:lvlJc w:val="left"/>
      <w:pPr>
        <w:tabs>
          <w:tab w:val="num" w:pos="360"/>
        </w:tabs>
        <w:ind w:left="360" w:hanging="360"/>
      </w:pPr>
      <w:rPr>
        <w:rFonts w:ascii="Wingdings" w:hAnsi="Wingdings" w:hint="default"/>
        <w:color w:val="FF6600"/>
        <w:sz w:val="16"/>
        <w:szCs w:val="16"/>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2567F9"/>
    <w:multiLevelType w:val="hybridMultilevel"/>
    <w:tmpl w:val="16366E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766A0C"/>
    <w:multiLevelType w:val="hybridMultilevel"/>
    <w:tmpl w:val="FFFFFFFF"/>
    <w:lvl w:ilvl="0" w:tplc="46D274C6">
      <w:start w:val="1"/>
      <w:numFmt w:val="bullet"/>
      <w:lvlText w:val=""/>
      <w:lvlJc w:val="left"/>
      <w:pPr>
        <w:ind w:left="720" w:hanging="360"/>
      </w:pPr>
      <w:rPr>
        <w:rFonts w:ascii="Symbol" w:hAnsi="Symbol" w:hint="default"/>
      </w:rPr>
    </w:lvl>
    <w:lvl w:ilvl="1" w:tplc="4DA4EE2A">
      <w:start w:val="1"/>
      <w:numFmt w:val="bullet"/>
      <w:lvlText w:val="o"/>
      <w:lvlJc w:val="left"/>
      <w:pPr>
        <w:ind w:left="1440" w:hanging="360"/>
      </w:pPr>
      <w:rPr>
        <w:rFonts w:ascii="Courier New" w:hAnsi="Courier New" w:hint="default"/>
      </w:rPr>
    </w:lvl>
    <w:lvl w:ilvl="2" w:tplc="6D3CF8B6">
      <w:start w:val="1"/>
      <w:numFmt w:val="bullet"/>
      <w:lvlText w:val=""/>
      <w:lvlJc w:val="left"/>
      <w:pPr>
        <w:ind w:left="2160" w:hanging="360"/>
      </w:pPr>
      <w:rPr>
        <w:rFonts w:ascii="Wingdings" w:hAnsi="Wingdings" w:hint="default"/>
      </w:rPr>
    </w:lvl>
    <w:lvl w:ilvl="3" w:tplc="28B2AF1E">
      <w:start w:val="1"/>
      <w:numFmt w:val="bullet"/>
      <w:lvlText w:val=""/>
      <w:lvlJc w:val="left"/>
      <w:pPr>
        <w:ind w:left="2880" w:hanging="360"/>
      </w:pPr>
      <w:rPr>
        <w:rFonts w:ascii="Symbol" w:hAnsi="Symbol" w:hint="default"/>
      </w:rPr>
    </w:lvl>
    <w:lvl w:ilvl="4" w:tplc="A0F8E9EE">
      <w:start w:val="1"/>
      <w:numFmt w:val="bullet"/>
      <w:lvlText w:val="o"/>
      <w:lvlJc w:val="left"/>
      <w:pPr>
        <w:ind w:left="3600" w:hanging="360"/>
      </w:pPr>
      <w:rPr>
        <w:rFonts w:ascii="Courier New" w:hAnsi="Courier New" w:hint="default"/>
      </w:rPr>
    </w:lvl>
    <w:lvl w:ilvl="5" w:tplc="09DED426">
      <w:start w:val="1"/>
      <w:numFmt w:val="bullet"/>
      <w:lvlText w:val=""/>
      <w:lvlJc w:val="left"/>
      <w:pPr>
        <w:ind w:left="4320" w:hanging="360"/>
      </w:pPr>
      <w:rPr>
        <w:rFonts w:ascii="Wingdings" w:hAnsi="Wingdings" w:hint="default"/>
      </w:rPr>
    </w:lvl>
    <w:lvl w:ilvl="6" w:tplc="4F8054DE">
      <w:start w:val="1"/>
      <w:numFmt w:val="bullet"/>
      <w:lvlText w:val=""/>
      <w:lvlJc w:val="left"/>
      <w:pPr>
        <w:ind w:left="5040" w:hanging="360"/>
      </w:pPr>
      <w:rPr>
        <w:rFonts w:ascii="Symbol" w:hAnsi="Symbol" w:hint="default"/>
      </w:rPr>
    </w:lvl>
    <w:lvl w:ilvl="7" w:tplc="4198C8A4">
      <w:start w:val="1"/>
      <w:numFmt w:val="bullet"/>
      <w:lvlText w:val="o"/>
      <w:lvlJc w:val="left"/>
      <w:pPr>
        <w:ind w:left="5760" w:hanging="360"/>
      </w:pPr>
      <w:rPr>
        <w:rFonts w:ascii="Courier New" w:hAnsi="Courier New" w:hint="default"/>
      </w:rPr>
    </w:lvl>
    <w:lvl w:ilvl="8" w:tplc="D7B26886">
      <w:start w:val="1"/>
      <w:numFmt w:val="bullet"/>
      <w:lvlText w:val=""/>
      <w:lvlJc w:val="left"/>
      <w:pPr>
        <w:ind w:left="6480" w:hanging="360"/>
      </w:pPr>
      <w:rPr>
        <w:rFonts w:ascii="Wingdings" w:hAnsi="Wingdings" w:hint="default"/>
      </w:rPr>
    </w:lvl>
  </w:abstractNum>
  <w:abstractNum w:abstractNumId="7" w15:restartNumberingAfterBreak="0">
    <w:nsid w:val="1A3F13DA"/>
    <w:multiLevelType w:val="multilevel"/>
    <w:tmpl w:val="7E46C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4D52A7"/>
    <w:multiLevelType w:val="hybridMultilevel"/>
    <w:tmpl w:val="86F86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2D6835"/>
    <w:multiLevelType w:val="hybridMultilevel"/>
    <w:tmpl w:val="6144C43C"/>
    <w:lvl w:ilvl="0" w:tplc="DD4EAB56">
      <w:start w:val="1"/>
      <w:numFmt w:val="bullet"/>
      <w:lvlText w:val=""/>
      <w:lvlJc w:val="left"/>
      <w:pPr>
        <w:ind w:left="720" w:hanging="360"/>
      </w:pPr>
      <w:rPr>
        <w:rFonts w:ascii="Symbol" w:hAnsi="Symbol"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567767"/>
    <w:multiLevelType w:val="hybridMultilevel"/>
    <w:tmpl w:val="333E3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22444B1"/>
    <w:multiLevelType w:val="hybridMultilevel"/>
    <w:tmpl w:val="D51AC0E2"/>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2" w15:restartNumberingAfterBreak="0">
    <w:nsid w:val="32B621E8"/>
    <w:multiLevelType w:val="hybridMultilevel"/>
    <w:tmpl w:val="07324ECC"/>
    <w:lvl w:ilvl="0" w:tplc="040C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4AA2120"/>
    <w:multiLevelType w:val="hybridMultilevel"/>
    <w:tmpl w:val="0324C6E6"/>
    <w:lvl w:ilvl="0" w:tplc="C60A012C">
      <w:start w:val="1"/>
      <w:numFmt w:val="bullet"/>
      <w:lvlText w:val=""/>
      <w:lvlJc w:val="left"/>
      <w:pPr>
        <w:tabs>
          <w:tab w:val="num" w:pos="360"/>
        </w:tabs>
        <w:ind w:left="360" w:hanging="360"/>
      </w:pPr>
      <w:rPr>
        <w:rFonts w:ascii="Wingdings" w:hAnsi="Wingdings" w:hint="default"/>
        <w:color w:val="FF6600"/>
        <w:sz w:val="16"/>
        <w:szCs w:val="16"/>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B0D1891"/>
    <w:multiLevelType w:val="hybridMultilevel"/>
    <w:tmpl w:val="3A486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267E1C"/>
    <w:multiLevelType w:val="hybridMultilevel"/>
    <w:tmpl w:val="9A2E67F6"/>
    <w:lvl w:ilvl="0" w:tplc="CE46E056">
      <w:start w:val="1"/>
      <w:numFmt w:val="bullet"/>
      <w:lvlText w:val=""/>
      <w:lvlJc w:val="left"/>
      <w:pPr>
        <w:tabs>
          <w:tab w:val="num" w:pos="720"/>
        </w:tabs>
        <w:ind w:left="720" w:hanging="360"/>
      </w:pPr>
      <w:rPr>
        <w:rFonts w:ascii="Symbol" w:hAnsi="Symbol" w:hint="default"/>
        <w:color w:val="00000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12564C8"/>
    <w:multiLevelType w:val="hybridMultilevel"/>
    <w:tmpl w:val="29A27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AC787E"/>
    <w:multiLevelType w:val="hybridMultilevel"/>
    <w:tmpl w:val="87B2495A"/>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46334B4A"/>
    <w:multiLevelType w:val="multilevel"/>
    <w:tmpl w:val="2EDAE0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CEF16AC"/>
    <w:multiLevelType w:val="hybridMultilevel"/>
    <w:tmpl w:val="FFFFFFFF"/>
    <w:lvl w:ilvl="0" w:tplc="4D681E4A">
      <w:start w:val="1"/>
      <w:numFmt w:val="bullet"/>
      <w:lvlText w:val=""/>
      <w:lvlJc w:val="left"/>
      <w:pPr>
        <w:ind w:left="720" w:hanging="360"/>
      </w:pPr>
      <w:rPr>
        <w:rFonts w:ascii="Symbol" w:hAnsi="Symbol" w:hint="default"/>
      </w:rPr>
    </w:lvl>
    <w:lvl w:ilvl="1" w:tplc="4AC4BD4C">
      <w:start w:val="1"/>
      <w:numFmt w:val="bullet"/>
      <w:lvlText w:val="o"/>
      <w:lvlJc w:val="left"/>
      <w:pPr>
        <w:ind w:left="1440" w:hanging="360"/>
      </w:pPr>
      <w:rPr>
        <w:rFonts w:ascii="Courier New" w:hAnsi="Courier New" w:hint="default"/>
      </w:rPr>
    </w:lvl>
    <w:lvl w:ilvl="2" w:tplc="AAEEEB8A">
      <w:start w:val="1"/>
      <w:numFmt w:val="bullet"/>
      <w:lvlText w:val=""/>
      <w:lvlJc w:val="left"/>
      <w:pPr>
        <w:ind w:left="2160" w:hanging="360"/>
      </w:pPr>
      <w:rPr>
        <w:rFonts w:ascii="Wingdings" w:hAnsi="Wingdings" w:hint="default"/>
      </w:rPr>
    </w:lvl>
    <w:lvl w:ilvl="3" w:tplc="9ECEAD3C">
      <w:start w:val="1"/>
      <w:numFmt w:val="bullet"/>
      <w:lvlText w:val=""/>
      <w:lvlJc w:val="left"/>
      <w:pPr>
        <w:ind w:left="2880" w:hanging="360"/>
      </w:pPr>
      <w:rPr>
        <w:rFonts w:ascii="Symbol" w:hAnsi="Symbol" w:hint="default"/>
      </w:rPr>
    </w:lvl>
    <w:lvl w:ilvl="4" w:tplc="4D620190">
      <w:start w:val="1"/>
      <w:numFmt w:val="bullet"/>
      <w:lvlText w:val="o"/>
      <w:lvlJc w:val="left"/>
      <w:pPr>
        <w:ind w:left="3600" w:hanging="360"/>
      </w:pPr>
      <w:rPr>
        <w:rFonts w:ascii="Courier New" w:hAnsi="Courier New" w:hint="default"/>
      </w:rPr>
    </w:lvl>
    <w:lvl w:ilvl="5" w:tplc="415E1A30">
      <w:start w:val="1"/>
      <w:numFmt w:val="bullet"/>
      <w:lvlText w:val=""/>
      <w:lvlJc w:val="left"/>
      <w:pPr>
        <w:ind w:left="4320" w:hanging="360"/>
      </w:pPr>
      <w:rPr>
        <w:rFonts w:ascii="Wingdings" w:hAnsi="Wingdings" w:hint="default"/>
      </w:rPr>
    </w:lvl>
    <w:lvl w:ilvl="6" w:tplc="F6BAC952">
      <w:start w:val="1"/>
      <w:numFmt w:val="bullet"/>
      <w:lvlText w:val=""/>
      <w:lvlJc w:val="left"/>
      <w:pPr>
        <w:ind w:left="5040" w:hanging="360"/>
      </w:pPr>
      <w:rPr>
        <w:rFonts w:ascii="Symbol" w:hAnsi="Symbol" w:hint="default"/>
      </w:rPr>
    </w:lvl>
    <w:lvl w:ilvl="7" w:tplc="D5D4BD6A">
      <w:start w:val="1"/>
      <w:numFmt w:val="bullet"/>
      <w:lvlText w:val="o"/>
      <w:lvlJc w:val="left"/>
      <w:pPr>
        <w:ind w:left="5760" w:hanging="360"/>
      </w:pPr>
      <w:rPr>
        <w:rFonts w:ascii="Courier New" w:hAnsi="Courier New" w:hint="default"/>
      </w:rPr>
    </w:lvl>
    <w:lvl w:ilvl="8" w:tplc="2A240A7E">
      <w:start w:val="1"/>
      <w:numFmt w:val="bullet"/>
      <w:lvlText w:val=""/>
      <w:lvlJc w:val="left"/>
      <w:pPr>
        <w:ind w:left="6480" w:hanging="360"/>
      </w:pPr>
      <w:rPr>
        <w:rFonts w:ascii="Wingdings" w:hAnsi="Wingdings" w:hint="default"/>
      </w:rPr>
    </w:lvl>
  </w:abstractNum>
  <w:abstractNum w:abstractNumId="20" w15:restartNumberingAfterBreak="0">
    <w:nsid w:val="56135825"/>
    <w:multiLevelType w:val="multilevel"/>
    <w:tmpl w:val="86AE5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8C0781D"/>
    <w:multiLevelType w:val="hybridMultilevel"/>
    <w:tmpl w:val="84B8E8AC"/>
    <w:lvl w:ilvl="0" w:tplc="AC0602EE">
      <w:start w:val="1"/>
      <w:numFmt w:val="bullet"/>
      <w:lvlText w:val="•"/>
      <w:lvlJc w:val="left"/>
      <w:pPr>
        <w:tabs>
          <w:tab w:val="num" w:pos="1068"/>
        </w:tabs>
        <w:ind w:left="1068" w:hanging="360"/>
      </w:pPr>
      <w:rPr>
        <w:rFonts w:ascii="Arial" w:hAnsi="Arial" w:hint="default"/>
      </w:rPr>
    </w:lvl>
    <w:lvl w:ilvl="1" w:tplc="A6F0B68A">
      <w:start w:val="1"/>
      <w:numFmt w:val="bullet"/>
      <w:lvlText w:val="•"/>
      <w:lvlJc w:val="left"/>
      <w:pPr>
        <w:tabs>
          <w:tab w:val="num" w:pos="1788"/>
        </w:tabs>
        <w:ind w:left="1788" w:hanging="360"/>
      </w:pPr>
      <w:rPr>
        <w:rFonts w:ascii="Arial" w:hAnsi="Arial" w:hint="default"/>
      </w:rPr>
    </w:lvl>
    <w:lvl w:ilvl="2" w:tplc="49745EFC" w:tentative="1">
      <w:start w:val="1"/>
      <w:numFmt w:val="bullet"/>
      <w:lvlText w:val="•"/>
      <w:lvlJc w:val="left"/>
      <w:pPr>
        <w:tabs>
          <w:tab w:val="num" w:pos="2508"/>
        </w:tabs>
        <w:ind w:left="2508" w:hanging="360"/>
      </w:pPr>
      <w:rPr>
        <w:rFonts w:ascii="Arial" w:hAnsi="Arial" w:hint="default"/>
      </w:rPr>
    </w:lvl>
    <w:lvl w:ilvl="3" w:tplc="7C846222" w:tentative="1">
      <w:start w:val="1"/>
      <w:numFmt w:val="bullet"/>
      <w:lvlText w:val="•"/>
      <w:lvlJc w:val="left"/>
      <w:pPr>
        <w:tabs>
          <w:tab w:val="num" w:pos="3228"/>
        </w:tabs>
        <w:ind w:left="3228" w:hanging="360"/>
      </w:pPr>
      <w:rPr>
        <w:rFonts w:ascii="Arial" w:hAnsi="Arial" w:hint="default"/>
      </w:rPr>
    </w:lvl>
    <w:lvl w:ilvl="4" w:tplc="20142AEE" w:tentative="1">
      <w:start w:val="1"/>
      <w:numFmt w:val="bullet"/>
      <w:lvlText w:val="•"/>
      <w:lvlJc w:val="left"/>
      <w:pPr>
        <w:tabs>
          <w:tab w:val="num" w:pos="3948"/>
        </w:tabs>
        <w:ind w:left="3948" w:hanging="360"/>
      </w:pPr>
      <w:rPr>
        <w:rFonts w:ascii="Arial" w:hAnsi="Arial" w:hint="default"/>
      </w:rPr>
    </w:lvl>
    <w:lvl w:ilvl="5" w:tplc="3D86894E" w:tentative="1">
      <w:start w:val="1"/>
      <w:numFmt w:val="bullet"/>
      <w:lvlText w:val="•"/>
      <w:lvlJc w:val="left"/>
      <w:pPr>
        <w:tabs>
          <w:tab w:val="num" w:pos="4668"/>
        </w:tabs>
        <w:ind w:left="4668" w:hanging="360"/>
      </w:pPr>
      <w:rPr>
        <w:rFonts w:ascii="Arial" w:hAnsi="Arial" w:hint="default"/>
      </w:rPr>
    </w:lvl>
    <w:lvl w:ilvl="6" w:tplc="08F03CFC" w:tentative="1">
      <w:start w:val="1"/>
      <w:numFmt w:val="bullet"/>
      <w:lvlText w:val="•"/>
      <w:lvlJc w:val="left"/>
      <w:pPr>
        <w:tabs>
          <w:tab w:val="num" w:pos="5388"/>
        </w:tabs>
        <w:ind w:left="5388" w:hanging="360"/>
      </w:pPr>
      <w:rPr>
        <w:rFonts w:ascii="Arial" w:hAnsi="Arial" w:hint="default"/>
      </w:rPr>
    </w:lvl>
    <w:lvl w:ilvl="7" w:tplc="D96EE7C4" w:tentative="1">
      <w:start w:val="1"/>
      <w:numFmt w:val="bullet"/>
      <w:lvlText w:val="•"/>
      <w:lvlJc w:val="left"/>
      <w:pPr>
        <w:tabs>
          <w:tab w:val="num" w:pos="6108"/>
        </w:tabs>
        <w:ind w:left="6108" w:hanging="360"/>
      </w:pPr>
      <w:rPr>
        <w:rFonts w:ascii="Arial" w:hAnsi="Arial" w:hint="default"/>
      </w:rPr>
    </w:lvl>
    <w:lvl w:ilvl="8" w:tplc="DDAE19EE" w:tentative="1">
      <w:start w:val="1"/>
      <w:numFmt w:val="bullet"/>
      <w:lvlText w:val="•"/>
      <w:lvlJc w:val="left"/>
      <w:pPr>
        <w:tabs>
          <w:tab w:val="num" w:pos="6828"/>
        </w:tabs>
        <w:ind w:left="6828" w:hanging="360"/>
      </w:pPr>
      <w:rPr>
        <w:rFonts w:ascii="Arial" w:hAnsi="Arial" w:hint="default"/>
      </w:rPr>
    </w:lvl>
  </w:abstractNum>
  <w:abstractNum w:abstractNumId="22" w15:restartNumberingAfterBreak="0">
    <w:nsid w:val="59BD6257"/>
    <w:multiLevelType w:val="hybridMultilevel"/>
    <w:tmpl w:val="F2E61ABA"/>
    <w:lvl w:ilvl="0" w:tplc="ED104538">
      <w:start w:val="1"/>
      <w:numFmt w:val="bullet"/>
      <w:lvlText w:val=""/>
      <w:lvlJc w:val="left"/>
      <w:pPr>
        <w:tabs>
          <w:tab w:val="num" w:pos="284"/>
        </w:tabs>
        <w:ind w:left="284" w:hanging="284"/>
      </w:pPr>
      <w:rPr>
        <w:rFonts w:ascii="Symbol" w:hAnsi="Symbol" w:hint="default"/>
        <w:color w:val="FF660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B1172D9"/>
    <w:multiLevelType w:val="hybridMultilevel"/>
    <w:tmpl w:val="DC24D7BC"/>
    <w:lvl w:ilvl="0" w:tplc="9AF2BFD4">
      <w:numFmt w:val="bullet"/>
      <w:lvlText w:val=""/>
      <w:lvlJc w:val="left"/>
      <w:pPr>
        <w:ind w:left="1080" w:hanging="360"/>
      </w:pPr>
      <w:rPr>
        <w:rFonts w:ascii="Wingdings" w:eastAsiaTheme="minorHAnsi" w:hAnsi="Wingdings"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 w15:restartNumberingAfterBreak="0">
    <w:nsid w:val="5B3425D3"/>
    <w:multiLevelType w:val="hybridMultilevel"/>
    <w:tmpl w:val="A8487CB8"/>
    <w:lvl w:ilvl="0" w:tplc="C60A012C">
      <w:start w:val="1"/>
      <w:numFmt w:val="bullet"/>
      <w:lvlText w:val=""/>
      <w:lvlJc w:val="left"/>
      <w:pPr>
        <w:tabs>
          <w:tab w:val="num" w:pos="360"/>
        </w:tabs>
        <w:ind w:left="360" w:hanging="360"/>
      </w:pPr>
      <w:rPr>
        <w:rFonts w:ascii="Wingdings" w:hAnsi="Wingdings" w:hint="default"/>
        <w:color w:val="FF6600"/>
        <w:sz w:val="16"/>
        <w:szCs w:val="16"/>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CD76458"/>
    <w:multiLevelType w:val="multilevel"/>
    <w:tmpl w:val="84A42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DC47878"/>
    <w:multiLevelType w:val="hybridMultilevel"/>
    <w:tmpl w:val="F06CE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2E0A02"/>
    <w:multiLevelType w:val="hybridMultilevel"/>
    <w:tmpl w:val="50C4D31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27030A3"/>
    <w:multiLevelType w:val="hybridMultilevel"/>
    <w:tmpl w:val="2952B0F0"/>
    <w:lvl w:ilvl="0" w:tplc="74E8659A">
      <w:start w:val="1"/>
      <w:numFmt w:val="bullet"/>
      <w:lvlText w:val=""/>
      <w:lvlJc w:val="left"/>
      <w:pPr>
        <w:tabs>
          <w:tab w:val="num" w:pos="720"/>
        </w:tabs>
        <w:ind w:left="720" w:hanging="360"/>
      </w:pPr>
      <w:rPr>
        <w:rFonts w:ascii="Wingdings" w:hAnsi="Wingdings" w:hint="default"/>
      </w:rPr>
    </w:lvl>
    <w:lvl w:ilvl="1" w:tplc="58E2688A">
      <w:start w:val="1"/>
      <w:numFmt w:val="bullet"/>
      <w:lvlText w:val=""/>
      <w:lvlJc w:val="left"/>
      <w:pPr>
        <w:tabs>
          <w:tab w:val="num" w:pos="1440"/>
        </w:tabs>
        <w:ind w:left="1440" w:hanging="360"/>
      </w:pPr>
      <w:rPr>
        <w:rFonts w:ascii="Wingdings" w:hAnsi="Wingdings" w:hint="default"/>
      </w:rPr>
    </w:lvl>
    <w:lvl w:ilvl="2" w:tplc="DAB62D14" w:tentative="1">
      <w:start w:val="1"/>
      <w:numFmt w:val="bullet"/>
      <w:lvlText w:val=""/>
      <w:lvlJc w:val="left"/>
      <w:pPr>
        <w:tabs>
          <w:tab w:val="num" w:pos="2160"/>
        </w:tabs>
        <w:ind w:left="2160" w:hanging="360"/>
      </w:pPr>
      <w:rPr>
        <w:rFonts w:ascii="Wingdings" w:hAnsi="Wingdings" w:hint="default"/>
      </w:rPr>
    </w:lvl>
    <w:lvl w:ilvl="3" w:tplc="B98CCA08" w:tentative="1">
      <w:start w:val="1"/>
      <w:numFmt w:val="bullet"/>
      <w:lvlText w:val=""/>
      <w:lvlJc w:val="left"/>
      <w:pPr>
        <w:tabs>
          <w:tab w:val="num" w:pos="2880"/>
        </w:tabs>
        <w:ind w:left="2880" w:hanging="360"/>
      </w:pPr>
      <w:rPr>
        <w:rFonts w:ascii="Wingdings" w:hAnsi="Wingdings" w:hint="default"/>
      </w:rPr>
    </w:lvl>
    <w:lvl w:ilvl="4" w:tplc="2DA2E8C2" w:tentative="1">
      <w:start w:val="1"/>
      <w:numFmt w:val="bullet"/>
      <w:lvlText w:val=""/>
      <w:lvlJc w:val="left"/>
      <w:pPr>
        <w:tabs>
          <w:tab w:val="num" w:pos="3600"/>
        </w:tabs>
        <w:ind w:left="3600" w:hanging="360"/>
      </w:pPr>
      <w:rPr>
        <w:rFonts w:ascii="Wingdings" w:hAnsi="Wingdings" w:hint="default"/>
      </w:rPr>
    </w:lvl>
    <w:lvl w:ilvl="5" w:tplc="01BA96DC" w:tentative="1">
      <w:start w:val="1"/>
      <w:numFmt w:val="bullet"/>
      <w:lvlText w:val=""/>
      <w:lvlJc w:val="left"/>
      <w:pPr>
        <w:tabs>
          <w:tab w:val="num" w:pos="4320"/>
        </w:tabs>
        <w:ind w:left="4320" w:hanging="360"/>
      </w:pPr>
      <w:rPr>
        <w:rFonts w:ascii="Wingdings" w:hAnsi="Wingdings" w:hint="default"/>
      </w:rPr>
    </w:lvl>
    <w:lvl w:ilvl="6" w:tplc="08C48DE4" w:tentative="1">
      <w:start w:val="1"/>
      <w:numFmt w:val="bullet"/>
      <w:lvlText w:val=""/>
      <w:lvlJc w:val="left"/>
      <w:pPr>
        <w:tabs>
          <w:tab w:val="num" w:pos="5040"/>
        </w:tabs>
        <w:ind w:left="5040" w:hanging="360"/>
      </w:pPr>
      <w:rPr>
        <w:rFonts w:ascii="Wingdings" w:hAnsi="Wingdings" w:hint="default"/>
      </w:rPr>
    </w:lvl>
    <w:lvl w:ilvl="7" w:tplc="EFC62988" w:tentative="1">
      <w:start w:val="1"/>
      <w:numFmt w:val="bullet"/>
      <w:lvlText w:val=""/>
      <w:lvlJc w:val="left"/>
      <w:pPr>
        <w:tabs>
          <w:tab w:val="num" w:pos="5760"/>
        </w:tabs>
        <w:ind w:left="5760" w:hanging="360"/>
      </w:pPr>
      <w:rPr>
        <w:rFonts w:ascii="Wingdings" w:hAnsi="Wingdings" w:hint="default"/>
      </w:rPr>
    </w:lvl>
    <w:lvl w:ilvl="8" w:tplc="C9A451E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7142E64"/>
    <w:multiLevelType w:val="multilevel"/>
    <w:tmpl w:val="00BC6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BEB75BD"/>
    <w:multiLevelType w:val="hybridMultilevel"/>
    <w:tmpl w:val="22E40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9612E5"/>
    <w:multiLevelType w:val="hybridMultilevel"/>
    <w:tmpl w:val="37BA3B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D22013"/>
    <w:multiLevelType w:val="multilevel"/>
    <w:tmpl w:val="57D61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F77489"/>
    <w:multiLevelType w:val="hybridMultilevel"/>
    <w:tmpl w:val="F2322CAC"/>
    <w:lvl w:ilvl="0" w:tplc="DD4EAB56">
      <w:start w:val="1"/>
      <w:numFmt w:val="bullet"/>
      <w:lvlText w:val=""/>
      <w:lvlJc w:val="left"/>
      <w:pPr>
        <w:ind w:left="720" w:hanging="360"/>
      </w:pPr>
      <w:rPr>
        <w:rFonts w:ascii="Symbol" w:hAnsi="Symbol"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C50BD7"/>
    <w:multiLevelType w:val="multilevel"/>
    <w:tmpl w:val="9A2E67F6"/>
    <w:lvl w:ilvl="0">
      <w:start w:val="1"/>
      <w:numFmt w:val="bullet"/>
      <w:lvlText w:val=""/>
      <w:lvlJc w:val="left"/>
      <w:pPr>
        <w:tabs>
          <w:tab w:val="num" w:pos="720"/>
        </w:tabs>
        <w:ind w:left="720" w:hanging="360"/>
      </w:pPr>
      <w:rPr>
        <w:rFonts w:ascii="Symbol" w:hAnsi="Symbol"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514605A"/>
    <w:multiLevelType w:val="hybridMultilevel"/>
    <w:tmpl w:val="9D36CAB0"/>
    <w:lvl w:ilvl="0" w:tplc="CC44E958">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80F2CB3"/>
    <w:multiLevelType w:val="multilevel"/>
    <w:tmpl w:val="395E2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8F93C1F"/>
    <w:multiLevelType w:val="multilevel"/>
    <w:tmpl w:val="6F9294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DF87524"/>
    <w:multiLevelType w:val="hybridMultilevel"/>
    <w:tmpl w:val="EC04FEC0"/>
    <w:lvl w:ilvl="0" w:tplc="A5846782">
      <w:start w:val="1"/>
      <w:numFmt w:val="bullet"/>
      <w:lvlText w:val=""/>
      <w:lvlJc w:val="left"/>
      <w:pPr>
        <w:ind w:left="720" w:hanging="360"/>
      </w:pPr>
      <w:rPr>
        <w:rFonts w:ascii="Symbol" w:hAnsi="Symbol" w:hint="default"/>
        <w:color w:val="3DCD58"/>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29267846">
    <w:abstractNumId w:val="15"/>
  </w:num>
  <w:num w:numId="2" w16cid:durableId="2061829510">
    <w:abstractNumId w:val="34"/>
  </w:num>
  <w:num w:numId="3" w16cid:durableId="523324700">
    <w:abstractNumId w:val="22"/>
  </w:num>
  <w:num w:numId="4" w16cid:durableId="1894462052">
    <w:abstractNumId w:val="24"/>
  </w:num>
  <w:num w:numId="5" w16cid:durableId="1477069653">
    <w:abstractNumId w:val="4"/>
  </w:num>
  <w:num w:numId="6" w16cid:durableId="890308638">
    <w:abstractNumId w:val="13"/>
  </w:num>
  <w:num w:numId="7" w16cid:durableId="823593083">
    <w:abstractNumId w:val="35"/>
  </w:num>
  <w:num w:numId="8" w16cid:durableId="743335346">
    <w:abstractNumId w:val="27"/>
  </w:num>
  <w:num w:numId="9" w16cid:durableId="1861427816">
    <w:abstractNumId w:val="38"/>
  </w:num>
  <w:num w:numId="10" w16cid:durableId="330564119">
    <w:abstractNumId w:val="0"/>
  </w:num>
  <w:num w:numId="11" w16cid:durableId="1802839757">
    <w:abstractNumId w:val="23"/>
  </w:num>
  <w:num w:numId="12" w16cid:durableId="1517502981">
    <w:abstractNumId w:val="3"/>
  </w:num>
  <w:num w:numId="13" w16cid:durableId="289633655">
    <w:abstractNumId w:val="17"/>
  </w:num>
  <w:num w:numId="14" w16cid:durableId="850267298">
    <w:abstractNumId w:val="17"/>
  </w:num>
  <w:num w:numId="15" w16cid:durableId="651445267">
    <w:abstractNumId w:val="2"/>
  </w:num>
  <w:num w:numId="16" w16cid:durableId="839085379">
    <w:abstractNumId w:val="28"/>
  </w:num>
  <w:num w:numId="17" w16cid:durableId="323749794">
    <w:abstractNumId w:val="1"/>
  </w:num>
  <w:num w:numId="18" w16cid:durableId="1057554449">
    <w:abstractNumId w:val="30"/>
  </w:num>
  <w:num w:numId="19" w16cid:durableId="1154252419">
    <w:abstractNumId w:val="21"/>
  </w:num>
  <w:num w:numId="20" w16cid:durableId="1427120509">
    <w:abstractNumId w:val="26"/>
  </w:num>
  <w:num w:numId="21" w16cid:durableId="88435041">
    <w:abstractNumId w:val="5"/>
  </w:num>
  <w:num w:numId="22" w16cid:durableId="1749695469">
    <w:abstractNumId w:val="12"/>
  </w:num>
  <w:num w:numId="23" w16cid:durableId="1784376454">
    <w:abstractNumId w:val="10"/>
  </w:num>
  <w:num w:numId="24" w16cid:durableId="1268736513">
    <w:abstractNumId w:val="32"/>
  </w:num>
  <w:num w:numId="25" w16cid:durableId="2025403277">
    <w:abstractNumId w:val="12"/>
  </w:num>
  <w:num w:numId="26" w16cid:durableId="1199508574">
    <w:abstractNumId w:val="17"/>
  </w:num>
  <w:num w:numId="27" w16cid:durableId="1512330785">
    <w:abstractNumId w:val="10"/>
  </w:num>
  <w:num w:numId="28" w16cid:durableId="2048410779">
    <w:abstractNumId w:val="16"/>
  </w:num>
  <w:num w:numId="29" w16cid:durableId="342055925">
    <w:abstractNumId w:val="8"/>
  </w:num>
  <w:num w:numId="30" w16cid:durableId="894588349">
    <w:abstractNumId w:val="31"/>
  </w:num>
  <w:num w:numId="31" w16cid:durableId="1485464096">
    <w:abstractNumId w:val="9"/>
  </w:num>
  <w:num w:numId="32" w16cid:durableId="393042415">
    <w:abstractNumId w:val="33"/>
  </w:num>
  <w:num w:numId="33" w16cid:durableId="2006350040">
    <w:abstractNumId w:val="37"/>
  </w:num>
  <w:num w:numId="34" w16cid:durableId="1796018736">
    <w:abstractNumId w:val="18"/>
  </w:num>
  <w:num w:numId="35" w16cid:durableId="1149395417">
    <w:abstractNumId w:val="25"/>
  </w:num>
  <w:num w:numId="36" w16cid:durableId="1341394639">
    <w:abstractNumId w:val="7"/>
  </w:num>
  <w:num w:numId="37" w16cid:durableId="1980525033">
    <w:abstractNumId w:val="20"/>
  </w:num>
  <w:num w:numId="38" w16cid:durableId="1370374117">
    <w:abstractNumId w:val="29"/>
  </w:num>
  <w:num w:numId="39" w16cid:durableId="525676261">
    <w:abstractNumId w:val="36"/>
  </w:num>
  <w:num w:numId="40" w16cid:durableId="280500843">
    <w:abstractNumId w:val="14"/>
  </w:num>
  <w:num w:numId="41" w16cid:durableId="1306082152">
    <w:abstractNumId w:val="11"/>
  </w:num>
  <w:num w:numId="42" w16cid:durableId="91947070">
    <w:abstractNumId w:val="6"/>
  </w:num>
  <w:num w:numId="43" w16cid:durableId="1590790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287"/>
    <w:rsid w:val="00002E91"/>
    <w:rsid w:val="00003697"/>
    <w:rsid w:val="000039A5"/>
    <w:rsid w:val="000047D2"/>
    <w:rsid w:val="00005903"/>
    <w:rsid w:val="00006FE5"/>
    <w:rsid w:val="0001080B"/>
    <w:rsid w:val="00013BD7"/>
    <w:rsid w:val="00015E01"/>
    <w:rsid w:val="00016603"/>
    <w:rsid w:val="000214E1"/>
    <w:rsid w:val="00021D1A"/>
    <w:rsid w:val="00023B15"/>
    <w:rsid w:val="000252E5"/>
    <w:rsid w:val="00025CE0"/>
    <w:rsid w:val="00027A34"/>
    <w:rsid w:val="000304F8"/>
    <w:rsid w:val="0003059C"/>
    <w:rsid w:val="00030CB6"/>
    <w:rsid w:val="000328BB"/>
    <w:rsid w:val="00034B76"/>
    <w:rsid w:val="0003506B"/>
    <w:rsid w:val="00036CB3"/>
    <w:rsid w:val="00036E5E"/>
    <w:rsid w:val="00040587"/>
    <w:rsid w:val="0004177E"/>
    <w:rsid w:val="00042D53"/>
    <w:rsid w:val="00042FFF"/>
    <w:rsid w:val="00043E39"/>
    <w:rsid w:val="0004465D"/>
    <w:rsid w:val="00045BBF"/>
    <w:rsid w:val="00045C36"/>
    <w:rsid w:val="0004725F"/>
    <w:rsid w:val="00055986"/>
    <w:rsid w:val="00055F34"/>
    <w:rsid w:val="000615C8"/>
    <w:rsid w:val="00063E5E"/>
    <w:rsid w:val="00063FD2"/>
    <w:rsid w:val="00066B46"/>
    <w:rsid w:val="00071A3B"/>
    <w:rsid w:val="00072F8F"/>
    <w:rsid w:val="000730D0"/>
    <w:rsid w:val="000735D4"/>
    <w:rsid w:val="00074B3F"/>
    <w:rsid w:val="0007511C"/>
    <w:rsid w:val="00075877"/>
    <w:rsid w:val="000761C6"/>
    <w:rsid w:val="00076B1F"/>
    <w:rsid w:val="000770A0"/>
    <w:rsid w:val="0008053E"/>
    <w:rsid w:val="000807BA"/>
    <w:rsid w:val="0008139F"/>
    <w:rsid w:val="00082D54"/>
    <w:rsid w:val="00085A1A"/>
    <w:rsid w:val="00085D97"/>
    <w:rsid w:val="00086E91"/>
    <w:rsid w:val="00090F3D"/>
    <w:rsid w:val="000910BE"/>
    <w:rsid w:val="000919C9"/>
    <w:rsid w:val="000930BF"/>
    <w:rsid w:val="000943B9"/>
    <w:rsid w:val="00094C8C"/>
    <w:rsid w:val="000960FD"/>
    <w:rsid w:val="000A0D87"/>
    <w:rsid w:val="000A1021"/>
    <w:rsid w:val="000A2A7A"/>
    <w:rsid w:val="000A44CF"/>
    <w:rsid w:val="000A65B4"/>
    <w:rsid w:val="000A7F5A"/>
    <w:rsid w:val="000B1486"/>
    <w:rsid w:val="000B1504"/>
    <w:rsid w:val="000B2C03"/>
    <w:rsid w:val="000B31BA"/>
    <w:rsid w:val="000B37FB"/>
    <w:rsid w:val="000B38A5"/>
    <w:rsid w:val="000B5388"/>
    <w:rsid w:val="000C1741"/>
    <w:rsid w:val="000C1BC3"/>
    <w:rsid w:val="000C32C3"/>
    <w:rsid w:val="000C3C2B"/>
    <w:rsid w:val="000C50B8"/>
    <w:rsid w:val="000C68F3"/>
    <w:rsid w:val="000D45B3"/>
    <w:rsid w:val="000D4735"/>
    <w:rsid w:val="000D69C9"/>
    <w:rsid w:val="000D7EF0"/>
    <w:rsid w:val="000E0348"/>
    <w:rsid w:val="000E1C8B"/>
    <w:rsid w:val="000E4290"/>
    <w:rsid w:val="000E7988"/>
    <w:rsid w:val="000F0643"/>
    <w:rsid w:val="000F0ABD"/>
    <w:rsid w:val="000F0F1F"/>
    <w:rsid w:val="000F5A46"/>
    <w:rsid w:val="000F6EAE"/>
    <w:rsid w:val="000F74DF"/>
    <w:rsid w:val="00100826"/>
    <w:rsid w:val="00104ECF"/>
    <w:rsid w:val="00105F4B"/>
    <w:rsid w:val="001069D5"/>
    <w:rsid w:val="00107107"/>
    <w:rsid w:val="00110F73"/>
    <w:rsid w:val="001116F3"/>
    <w:rsid w:val="00111F87"/>
    <w:rsid w:val="001154D0"/>
    <w:rsid w:val="00115523"/>
    <w:rsid w:val="00115E5B"/>
    <w:rsid w:val="0011611E"/>
    <w:rsid w:val="00116F56"/>
    <w:rsid w:val="00117704"/>
    <w:rsid w:val="00117ED3"/>
    <w:rsid w:val="00120F79"/>
    <w:rsid w:val="0012281E"/>
    <w:rsid w:val="00124384"/>
    <w:rsid w:val="00126725"/>
    <w:rsid w:val="001323AA"/>
    <w:rsid w:val="00134AC7"/>
    <w:rsid w:val="00135D4E"/>
    <w:rsid w:val="001368D5"/>
    <w:rsid w:val="00140054"/>
    <w:rsid w:val="00140136"/>
    <w:rsid w:val="00143B07"/>
    <w:rsid w:val="00145689"/>
    <w:rsid w:val="00145918"/>
    <w:rsid w:val="00145EDF"/>
    <w:rsid w:val="0014761C"/>
    <w:rsid w:val="00147A65"/>
    <w:rsid w:val="001513CB"/>
    <w:rsid w:val="00151B7E"/>
    <w:rsid w:val="001531BE"/>
    <w:rsid w:val="00154F92"/>
    <w:rsid w:val="00155A5B"/>
    <w:rsid w:val="00156F5D"/>
    <w:rsid w:val="00157018"/>
    <w:rsid w:val="00157224"/>
    <w:rsid w:val="001578EA"/>
    <w:rsid w:val="0016097D"/>
    <w:rsid w:val="001613F7"/>
    <w:rsid w:val="0016219B"/>
    <w:rsid w:val="00163325"/>
    <w:rsid w:val="00163BF9"/>
    <w:rsid w:val="00163E7D"/>
    <w:rsid w:val="001643F0"/>
    <w:rsid w:val="001655FD"/>
    <w:rsid w:val="001679C9"/>
    <w:rsid w:val="00177494"/>
    <w:rsid w:val="00177772"/>
    <w:rsid w:val="001800D0"/>
    <w:rsid w:val="00180411"/>
    <w:rsid w:val="00181821"/>
    <w:rsid w:val="001820E6"/>
    <w:rsid w:val="00185A2F"/>
    <w:rsid w:val="0018681F"/>
    <w:rsid w:val="00187A13"/>
    <w:rsid w:val="00190B89"/>
    <w:rsid w:val="00191A65"/>
    <w:rsid w:val="00191CD6"/>
    <w:rsid w:val="0019271D"/>
    <w:rsid w:val="00192B1E"/>
    <w:rsid w:val="00192BBA"/>
    <w:rsid w:val="001941AA"/>
    <w:rsid w:val="0019451D"/>
    <w:rsid w:val="00194C0A"/>
    <w:rsid w:val="00197DB2"/>
    <w:rsid w:val="00197DDE"/>
    <w:rsid w:val="001A17E9"/>
    <w:rsid w:val="001A21A2"/>
    <w:rsid w:val="001A4732"/>
    <w:rsid w:val="001A5625"/>
    <w:rsid w:val="001A6766"/>
    <w:rsid w:val="001A711D"/>
    <w:rsid w:val="001A7323"/>
    <w:rsid w:val="001B0CD3"/>
    <w:rsid w:val="001B2AB9"/>
    <w:rsid w:val="001B2CC6"/>
    <w:rsid w:val="001B6BA5"/>
    <w:rsid w:val="001B76E7"/>
    <w:rsid w:val="001C03BC"/>
    <w:rsid w:val="001C0F2F"/>
    <w:rsid w:val="001C127A"/>
    <w:rsid w:val="001C1285"/>
    <w:rsid w:val="001C1E22"/>
    <w:rsid w:val="001C41D6"/>
    <w:rsid w:val="001C42EA"/>
    <w:rsid w:val="001C436D"/>
    <w:rsid w:val="001C6DF5"/>
    <w:rsid w:val="001C70B8"/>
    <w:rsid w:val="001D1803"/>
    <w:rsid w:val="001D1F7D"/>
    <w:rsid w:val="001D39FC"/>
    <w:rsid w:val="001D41ED"/>
    <w:rsid w:val="001D595A"/>
    <w:rsid w:val="001D5C35"/>
    <w:rsid w:val="001D636F"/>
    <w:rsid w:val="001E1966"/>
    <w:rsid w:val="001E476E"/>
    <w:rsid w:val="001E47B9"/>
    <w:rsid w:val="001E4CF6"/>
    <w:rsid w:val="001E6E02"/>
    <w:rsid w:val="001F070B"/>
    <w:rsid w:val="001F1458"/>
    <w:rsid w:val="001F3841"/>
    <w:rsid w:val="001F4379"/>
    <w:rsid w:val="001F5D0F"/>
    <w:rsid w:val="001F6335"/>
    <w:rsid w:val="001F6669"/>
    <w:rsid w:val="0020071E"/>
    <w:rsid w:val="00202678"/>
    <w:rsid w:val="00202AF8"/>
    <w:rsid w:val="00202E16"/>
    <w:rsid w:val="0020479B"/>
    <w:rsid w:val="002057CB"/>
    <w:rsid w:val="00205DD9"/>
    <w:rsid w:val="00210F43"/>
    <w:rsid w:val="002114F6"/>
    <w:rsid w:val="00214176"/>
    <w:rsid w:val="0021528E"/>
    <w:rsid w:val="00216AD4"/>
    <w:rsid w:val="00221621"/>
    <w:rsid w:val="00221D71"/>
    <w:rsid w:val="00221D7E"/>
    <w:rsid w:val="002233F5"/>
    <w:rsid w:val="00225E08"/>
    <w:rsid w:val="002261FA"/>
    <w:rsid w:val="0023035F"/>
    <w:rsid w:val="002306A1"/>
    <w:rsid w:val="002314EB"/>
    <w:rsid w:val="00232BA7"/>
    <w:rsid w:val="00233937"/>
    <w:rsid w:val="002347CF"/>
    <w:rsid w:val="00235B99"/>
    <w:rsid w:val="00237793"/>
    <w:rsid w:val="00237E27"/>
    <w:rsid w:val="002420D8"/>
    <w:rsid w:val="00245CE7"/>
    <w:rsid w:val="00246ADA"/>
    <w:rsid w:val="00246F29"/>
    <w:rsid w:val="002471A3"/>
    <w:rsid w:val="0024739A"/>
    <w:rsid w:val="00247898"/>
    <w:rsid w:val="0025084F"/>
    <w:rsid w:val="00251A77"/>
    <w:rsid w:val="00252220"/>
    <w:rsid w:val="002562C5"/>
    <w:rsid w:val="00257468"/>
    <w:rsid w:val="00257F23"/>
    <w:rsid w:val="002605EA"/>
    <w:rsid w:val="00260B5F"/>
    <w:rsid w:val="00263DA6"/>
    <w:rsid w:val="00264287"/>
    <w:rsid w:val="002649E0"/>
    <w:rsid w:val="00265FA4"/>
    <w:rsid w:val="00270272"/>
    <w:rsid w:val="00270AD8"/>
    <w:rsid w:val="00272355"/>
    <w:rsid w:val="0027309A"/>
    <w:rsid w:val="00273DB6"/>
    <w:rsid w:val="00275EBD"/>
    <w:rsid w:val="002778BB"/>
    <w:rsid w:val="00277985"/>
    <w:rsid w:val="0028248F"/>
    <w:rsid w:val="002844A3"/>
    <w:rsid w:val="00284F53"/>
    <w:rsid w:val="00285280"/>
    <w:rsid w:val="00286AC0"/>
    <w:rsid w:val="00290807"/>
    <w:rsid w:val="00294A2C"/>
    <w:rsid w:val="002952C8"/>
    <w:rsid w:val="00295480"/>
    <w:rsid w:val="002A1C08"/>
    <w:rsid w:val="002A32F4"/>
    <w:rsid w:val="002A4E51"/>
    <w:rsid w:val="002A50B6"/>
    <w:rsid w:val="002A79AE"/>
    <w:rsid w:val="002B1739"/>
    <w:rsid w:val="002B3065"/>
    <w:rsid w:val="002B368F"/>
    <w:rsid w:val="002B4FF1"/>
    <w:rsid w:val="002B54AB"/>
    <w:rsid w:val="002B6AAC"/>
    <w:rsid w:val="002B7A22"/>
    <w:rsid w:val="002B7FFB"/>
    <w:rsid w:val="002C11C4"/>
    <w:rsid w:val="002C1D44"/>
    <w:rsid w:val="002C31AF"/>
    <w:rsid w:val="002C38D6"/>
    <w:rsid w:val="002C4754"/>
    <w:rsid w:val="002C4804"/>
    <w:rsid w:val="002C4930"/>
    <w:rsid w:val="002C4A8E"/>
    <w:rsid w:val="002C6541"/>
    <w:rsid w:val="002D0304"/>
    <w:rsid w:val="002D1C08"/>
    <w:rsid w:val="002D25B6"/>
    <w:rsid w:val="002D3617"/>
    <w:rsid w:val="002E1AF1"/>
    <w:rsid w:val="002E3D9F"/>
    <w:rsid w:val="002E4C52"/>
    <w:rsid w:val="002E4F64"/>
    <w:rsid w:val="002E7BF3"/>
    <w:rsid w:val="002F16EF"/>
    <w:rsid w:val="002F37AB"/>
    <w:rsid w:val="002F4EE1"/>
    <w:rsid w:val="002F77B7"/>
    <w:rsid w:val="002F7A3A"/>
    <w:rsid w:val="003038D4"/>
    <w:rsid w:val="003041C3"/>
    <w:rsid w:val="0030496F"/>
    <w:rsid w:val="00310650"/>
    <w:rsid w:val="00311C1C"/>
    <w:rsid w:val="00312C78"/>
    <w:rsid w:val="00312DF8"/>
    <w:rsid w:val="00314464"/>
    <w:rsid w:val="0031612C"/>
    <w:rsid w:val="00317CB2"/>
    <w:rsid w:val="00320E03"/>
    <w:rsid w:val="00321666"/>
    <w:rsid w:val="00321F25"/>
    <w:rsid w:val="003247B4"/>
    <w:rsid w:val="003257A2"/>
    <w:rsid w:val="00326E18"/>
    <w:rsid w:val="0032739F"/>
    <w:rsid w:val="0033075A"/>
    <w:rsid w:val="00330D46"/>
    <w:rsid w:val="003314C2"/>
    <w:rsid w:val="00333255"/>
    <w:rsid w:val="00333B62"/>
    <w:rsid w:val="003345A3"/>
    <w:rsid w:val="00337F34"/>
    <w:rsid w:val="00340A33"/>
    <w:rsid w:val="00340A52"/>
    <w:rsid w:val="0034102E"/>
    <w:rsid w:val="0034130D"/>
    <w:rsid w:val="0034281A"/>
    <w:rsid w:val="00342BD7"/>
    <w:rsid w:val="00344149"/>
    <w:rsid w:val="0034471A"/>
    <w:rsid w:val="00345009"/>
    <w:rsid w:val="00345075"/>
    <w:rsid w:val="0034533D"/>
    <w:rsid w:val="00350001"/>
    <w:rsid w:val="00351323"/>
    <w:rsid w:val="003521E8"/>
    <w:rsid w:val="00356423"/>
    <w:rsid w:val="00356FFA"/>
    <w:rsid w:val="0036020C"/>
    <w:rsid w:val="003633F8"/>
    <w:rsid w:val="0036359B"/>
    <w:rsid w:val="00365AA9"/>
    <w:rsid w:val="00365B6E"/>
    <w:rsid w:val="003675D4"/>
    <w:rsid w:val="0037168F"/>
    <w:rsid w:val="00374FDC"/>
    <w:rsid w:val="00375232"/>
    <w:rsid w:val="00380F1E"/>
    <w:rsid w:val="003822A8"/>
    <w:rsid w:val="003825CE"/>
    <w:rsid w:val="003837A0"/>
    <w:rsid w:val="003840D3"/>
    <w:rsid w:val="003840F5"/>
    <w:rsid w:val="003847A6"/>
    <w:rsid w:val="00384DFA"/>
    <w:rsid w:val="00387469"/>
    <w:rsid w:val="00387618"/>
    <w:rsid w:val="00390EDD"/>
    <w:rsid w:val="00392075"/>
    <w:rsid w:val="00393495"/>
    <w:rsid w:val="003947C2"/>
    <w:rsid w:val="003955A7"/>
    <w:rsid w:val="00397225"/>
    <w:rsid w:val="003A02C5"/>
    <w:rsid w:val="003A5869"/>
    <w:rsid w:val="003A667B"/>
    <w:rsid w:val="003B7DA7"/>
    <w:rsid w:val="003C07CA"/>
    <w:rsid w:val="003C0C3B"/>
    <w:rsid w:val="003C110B"/>
    <w:rsid w:val="003C1682"/>
    <w:rsid w:val="003C19B7"/>
    <w:rsid w:val="003C2645"/>
    <w:rsid w:val="003C316A"/>
    <w:rsid w:val="003C4469"/>
    <w:rsid w:val="003D1E56"/>
    <w:rsid w:val="003D304B"/>
    <w:rsid w:val="003D33BD"/>
    <w:rsid w:val="003D35FD"/>
    <w:rsid w:val="003D49E1"/>
    <w:rsid w:val="003D77DA"/>
    <w:rsid w:val="003E14F6"/>
    <w:rsid w:val="003E1B0D"/>
    <w:rsid w:val="003E7E99"/>
    <w:rsid w:val="003F42D4"/>
    <w:rsid w:val="003F480A"/>
    <w:rsid w:val="003F6D24"/>
    <w:rsid w:val="004007A6"/>
    <w:rsid w:val="00403FDC"/>
    <w:rsid w:val="004077A2"/>
    <w:rsid w:val="00407EA6"/>
    <w:rsid w:val="004104EF"/>
    <w:rsid w:val="00411E2A"/>
    <w:rsid w:val="004168CE"/>
    <w:rsid w:val="00417220"/>
    <w:rsid w:val="00417D9E"/>
    <w:rsid w:val="004237DA"/>
    <w:rsid w:val="00423F8A"/>
    <w:rsid w:val="00424615"/>
    <w:rsid w:val="004256AC"/>
    <w:rsid w:val="004262CC"/>
    <w:rsid w:val="00431F9C"/>
    <w:rsid w:val="0043489F"/>
    <w:rsid w:val="00434A52"/>
    <w:rsid w:val="00435420"/>
    <w:rsid w:val="00435BED"/>
    <w:rsid w:val="004402AC"/>
    <w:rsid w:val="00440C49"/>
    <w:rsid w:val="00441C23"/>
    <w:rsid w:val="004420E9"/>
    <w:rsid w:val="00443B00"/>
    <w:rsid w:val="0044483C"/>
    <w:rsid w:val="0044538F"/>
    <w:rsid w:val="00446F25"/>
    <w:rsid w:val="00450682"/>
    <w:rsid w:val="00453A4F"/>
    <w:rsid w:val="00453C5E"/>
    <w:rsid w:val="004545EC"/>
    <w:rsid w:val="00455348"/>
    <w:rsid w:val="00456916"/>
    <w:rsid w:val="00456BA0"/>
    <w:rsid w:val="00465D98"/>
    <w:rsid w:val="00470C3F"/>
    <w:rsid w:val="0047249A"/>
    <w:rsid w:val="00475CF3"/>
    <w:rsid w:val="00475DD3"/>
    <w:rsid w:val="00477634"/>
    <w:rsid w:val="004802DA"/>
    <w:rsid w:val="004815BF"/>
    <w:rsid w:val="00481C4B"/>
    <w:rsid w:val="004823E9"/>
    <w:rsid w:val="00486634"/>
    <w:rsid w:val="004866F6"/>
    <w:rsid w:val="0049044D"/>
    <w:rsid w:val="00493F18"/>
    <w:rsid w:val="0049451B"/>
    <w:rsid w:val="0049649E"/>
    <w:rsid w:val="004968AD"/>
    <w:rsid w:val="004979DB"/>
    <w:rsid w:val="004A1180"/>
    <w:rsid w:val="004A1246"/>
    <w:rsid w:val="004A1C66"/>
    <w:rsid w:val="004A4A44"/>
    <w:rsid w:val="004A65F0"/>
    <w:rsid w:val="004B0BC6"/>
    <w:rsid w:val="004B1812"/>
    <w:rsid w:val="004C4367"/>
    <w:rsid w:val="004C5714"/>
    <w:rsid w:val="004C5737"/>
    <w:rsid w:val="004C6078"/>
    <w:rsid w:val="004C6393"/>
    <w:rsid w:val="004D0B5E"/>
    <w:rsid w:val="004D0D10"/>
    <w:rsid w:val="004D0D75"/>
    <w:rsid w:val="004D1782"/>
    <w:rsid w:val="004D1BBE"/>
    <w:rsid w:val="004D1F60"/>
    <w:rsid w:val="004D21C7"/>
    <w:rsid w:val="004D3F39"/>
    <w:rsid w:val="004D50BF"/>
    <w:rsid w:val="004D653C"/>
    <w:rsid w:val="004E10D2"/>
    <w:rsid w:val="004E25FD"/>
    <w:rsid w:val="004E2733"/>
    <w:rsid w:val="004E3130"/>
    <w:rsid w:val="004E7597"/>
    <w:rsid w:val="004F3E80"/>
    <w:rsid w:val="004F597E"/>
    <w:rsid w:val="004F59FB"/>
    <w:rsid w:val="00500266"/>
    <w:rsid w:val="00500459"/>
    <w:rsid w:val="00501F48"/>
    <w:rsid w:val="00503046"/>
    <w:rsid w:val="00503D26"/>
    <w:rsid w:val="0050475E"/>
    <w:rsid w:val="005054DB"/>
    <w:rsid w:val="0050623F"/>
    <w:rsid w:val="00510A2E"/>
    <w:rsid w:val="0051198E"/>
    <w:rsid w:val="00513F38"/>
    <w:rsid w:val="00515D9D"/>
    <w:rsid w:val="00522945"/>
    <w:rsid w:val="00523106"/>
    <w:rsid w:val="005237C4"/>
    <w:rsid w:val="00524185"/>
    <w:rsid w:val="00525106"/>
    <w:rsid w:val="00527F8E"/>
    <w:rsid w:val="00533E8C"/>
    <w:rsid w:val="00535BA4"/>
    <w:rsid w:val="005362EE"/>
    <w:rsid w:val="00541CAA"/>
    <w:rsid w:val="00542562"/>
    <w:rsid w:val="00543773"/>
    <w:rsid w:val="0054407D"/>
    <w:rsid w:val="00544C52"/>
    <w:rsid w:val="00544E9A"/>
    <w:rsid w:val="005454DF"/>
    <w:rsid w:val="00547BE6"/>
    <w:rsid w:val="0055287D"/>
    <w:rsid w:val="0055368A"/>
    <w:rsid w:val="00555136"/>
    <w:rsid w:val="005574EA"/>
    <w:rsid w:val="005574F1"/>
    <w:rsid w:val="00561A68"/>
    <w:rsid w:val="00563193"/>
    <w:rsid w:val="0056650F"/>
    <w:rsid w:val="00571A59"/>
    <w:rsid w:val="0057391F"/>
    <w:rsid w:val="00574BD8"/>
    <w:rsid w:val="005805AE"/>
    <w:rsid w:val="00581C59"/>
    <w:rsid w:val="0058206E"/>
    <w:rsid w:val="00582126"/>
    <w:rsid w:val="005826FA"/>
    <w:rsid w:val="0058299F"/>
    <w:rsid w:val="00583992"/>
    <w:rsid w:val="00583C48"/>
    <w:rsid w:val="00586C1C"/>
    <w:rsid w:val="0058744F"/>
    <w:rsid w:val="00590118"/>
    <w:rsid w:val="005901B1"/>
    <w:rsid w:val="00592484"/>
    <w:rsid w:val="0059258C"/>
    <w:rsid w:val="0059286D"/>
    <w:rsid w:val="005935E7"/>
    <w:rsid w:val="00596C48"/>
    <w:rsid w:val="00597B57"/>
    <w:rsid w:val="005A0312"/>
    <w:rsid w:val="005A0C3C"/>
    <w:rsid w:val="005A0E67"/>
    <w:rsid w:val="005A12D2"/>
    <w:rsid w:val="005A51E6"/>
    <w:rsid w:val="005A5DC8"/>
    <w:rsid w:val="005A60B4"/>
    <w:rsid w:val="005A6F45"/>
    <w:rsid w:val="005A70AA"/>
    <w:rsid w:val="005A7634"/>
    <w:rsid w:val="005A7C81"/>
    <w:rsid w:val="005A7FE1"/>
    <w:rsid w:val="005B1EA5"/>
    <w:rsid w:val="005B21DA"/>
    <w:rsid w:val="005B2FF0"/>
    <w:rsid w:val="005B450E"/>
    <w:rsid w:val="005B480E"/>
    <w:rsid w:val="005B5993"/>
    <w:rsid w:val="005B620A"/>
    <w:rsid w:val="005B7659"/>
    <w:rsid w:val="005C47A1"/>
    <w:rsid w:val="005C498A"/>
    <w:rsid w:val="005C5AF5"/>
    <w:rsid w:val="005C6636"/>
    <w:rsid w:val="005D286D"/>
    <w:rsid w:val="005D29EB"/>
    <w:rsid w:val="005D45C8"/>
    <w:rsid w:val="005D6368"/>
    <w:rsid w:val="005D8302"/>
    <w:rsid w:val="005E1D6D"/>
    <w:rsid w:val="005E3619"/>
    <w:rsid w:val="005E3FA0"/>
    <w:rsid w:val="005F041A"/>
    <w:rsid w:val="005F2323"/>
    <w:rsid w:val="005F360B"/>
    <w:rsid w:val="005F4CA7"/>
    <w:rsid w:val="005F4F5D"/>
    <w:rsid w:val="005F50A2"/>
    <w:rsid w:val="005F6243"/>
    <w:rsid w:val="006007A4"/>
    <w:rsid w:val="00600CC3"/>
    <w:rsid w:val="00601269"/>
    <w:rsid w:val="00602CE5"/>
    <w:rsid w:val="00603C83"/>
    <w:rsid w:val="00604838"/>
    <w:rsid w:val="00604F55"/>
    <w:rsid w:val="006052C7"/>
    <w:rsid w:val="00607756"/>
    <w:rsid w:val="00613257"/>
    <w:rsid w:val="00613673"/>
    <w:rsid w:val="00613DFC"/>
    <w:rsid w:val="00615D98"/>
    <w:rsid w:val="006168C8"/>
    <w:rsid w:val="006172C8"/>
    <w:rsid w:val="00617C99"/>
    <w:rsid w:val="00621193"/>
    <w:rsid w:val="00621DCD"/>
    <w:rsid w:val="00622291"/>
    <w:rsid w:val="00622839"/>
    <w:rsid w:val="00622C3C"/>
    <w:rsid w:val="0062461C"/>
    <w:rsid w:val="006259A8"/>
    <w:rsid w:val="006305CF"/>
    <w:rsid w:val="00632F29"/>
    <w:rsid w:val="0064089B"/>
    <w:rsid w:val="006423A3"/>
    <w:rsid w:val="006448E8"/>
    <w:rsid w:val="00645CEB"/>
    <w:rsid w:val="006509DA"/>
    <w:rsid w:val="00653457"/>
    <w:rsid w:val="006541E9"/>
    <w:rsid w:val="00654F79"/>
    <w:rsid w:val="00655020"/>
    <w:rsid w:val="0065666D"/>
    <w:rsid w:val="00656D98"/>
    <w:rsid w:val="006617C9"/>
    <w:rsid w:val="00664BA4"/>
    <w:rsid w:val="00666277"/>
    <w:rsid w:val="00671ADE"/>
    <w:rsid w:val="00672119"/>
    <w:rsid w:val="00675FB0"/>
    <w:rsid w:val="0067625E"/>
    <w:rsid w:val="00677754"/>
    <w:rsid w:val="00680D29"/>
    <w:rsid w:val="00684509"/>
    <w:rsid w:val="0068517E"/>
    <w:rsid w:val="00686183"/>
    <w:rsid w:val="0069061D"/>
    <w:rsid w:val="0069070E"/>
    <w:rsid w:val="00691E3E"/>
    <w:rsid w:val="00694520"/>
    <w:rsid w:val="006966F0"/>
    <w:rsid w:val="00697CFB"/>
    <w:rsid w:val="006A1C58"/>
    <w:rsid w:val="006A402A"/>
    <w:rsid w:val="006A490C"/>
    <w:rsid w:val="006A49B8"/>
    <w:rsid w:val="006A5271"/>
    <w:rsid w:val="006A53A1"/>
    <w:rsid w:val="006A53E5"/>
    <w:rsid w:val="006A72D4"/>
    <w:rsid w:val="006B0B1F"/>
    <w:rsid w:val="006B213B"/>
    <w:rsid w:val="006B408F"/>
    <w:rsid w:val="006B4E1F"/>
    <w:rsid w:val="006B7619"/>
    <w:rsid w:val="006C27EC"/>
    <w:rsid w:val="006C3BE7"/>
    <w:rsid w:val="006C3FDA"/>
    <w:rsid w:val="006C61D0"/>
    <w:rsid w:val="006C7B01"/>
    <w:rsid w:val="006D0F99"/>
    <w:rsid w:val="006D1EFC"/>
    <w:rsid w:val="006D429F"/>
    <w:rsid w:val="006D682D"/>
    <w:rsid w:val="006D6E4A"/>
    <w:rsid w:val="006D6F23"/>
    <w:rsid w:val="006D7F15"/>
    <w:rsid w:val="006E1443"/>
    <w:rsid w:val="006E1E8B"/>
    <w:rsid w:val="006E5DDB"/>
    <w:rsid w:val="006E6134"/>
    <w:rsid w:val="006F2CC0"/>
    <w:rsid w:val="006F36DD"/>
    <w:rsid w:val="006F5BA9"/>
    <w:rsid w:val="006F6423"/>
    <w:rsid w:val="006F6E6C"/>
    <w:rsid w:val="00700E07"/>
    <w:rsid w:val="00703772"/>
    <w:rsid w:val="00705F3B"/>
    <w:rsid w:val="007060E9"/>
    <w:rsid w:val="007077D1"/>
    <w:rsid w:val="00710A22"/>
    <w:rsid w:val="0071175F"/>
    <w:rsid w:val="007141DB"/>
    <w:rsid w:val="0071454F"/>
    <w:rsid w:val="00714FFA"/>
    <w:rsid w:val="007152EC"/>
    <w:rsid w:val="007175CB"/>
    <w:rsid w:val="00720085"/>
    <w:rsid w:val="00720632"/>
    <w:rsid w:val="00722DD2"/>
    <w:rsid w:val="007234FF"/>
    <w:rsid w:val="007265FC"/>
    <w:rsid w:val="0072693C"/>
    <w:rsid w:val="00731DE2"/>
    <w:rsid w:val="0073237C"/>
    <w:rsid w:val="007333C2"/>
    <w:rsid w:val="007334D9"/>
    <w:rsid w:val="00734D4D"/>
    <w:rsid w:val="00736462"/>
    <w:rsid w:val="00737CFB"/>
    <w:rsid w:val="00737E23"/>
    <w:rsid w:val="00741D25"/>
    <w:rsid w:val="00742CA6"/>
    <w:rsid w:val="0074393C"/>
    <w:rsid w:val="00743F8D"/>
    <w:rsid w:val="00750991"/>
    <w:rsid w:val="0075149B"/>
    <w:rsid w:val="0075387A"/>
    <w:rsid w:val="0075452B"/>
    <w:rsid w:val="00755BAE"/>
    <w:rsid w:val="00756023"/>
    <w:rsid w:val="0075718E"/>
    <w:rsid w:val="007628CF"/>
    <w:rsid w:val="00763560"/>
    <w:rsid w:val="00764164"/>
    <w:rsid w:val="00765C68"/>
    <w:rsid w:val="00765CF4"/>
    <w:rsid w:val="00767FD1"/>
    <w:rsid w:val="007736DA"/>
    <w:rsid w:val="00774446"/>
    <w:rsid w:val="007804D4"/>
    <w:rsid w:val="007815D9"/>
    <w:rsid w:val="007839A3"/>
    <w:rsid w:val="00784EE0"/>
    <w:rsid w:val="00785E21"/>
    <w:rsid w:val="00790978"/>
    <w:rsid w:val="00790C58"/>
    <w:rsid w:val="007912BF"/>
    <w:rsid w:val="00792007"/>
    <w:rsid w:val="007925E7"/>
    <w:rsid w:val="007933AC"/>
    <w:rsid w:val="007936E7"/>
    <w:rsid w:val="0079382A"/>
    <w:rsid w:val="00794FD0"/>
    <w:rsid w:val="007A2E14"/>
    <w:rsid w:val="007A3446"/>
    <w:rsid w:val="007A56D1"/>
    <w:rsid w:val="007A643D"/>
    <w:rsid w:val="007A766F"/>
    <w:rsid w:val="007A7ECA"/>
    <w:rsid w:val="007B0B3F"/>
    <w:rsid w:val="007B2C0A"/>
    <w:rsid w:val="007B426F"/>
    <w:rsid w:val="007B455A"/>
    <w:rsid w:val="007B6A11"/>
    <w:rsid w:val="007C015F"/>
    <w:rsid w:val="007C0D0B"/>
    <w:rsid w:val="007C1CA9"/>
    <w:rsid w:val="007C239C"/>
    <w:rsid w:val="007C2B35"/>
    <w:rsid w:val="007C2D89"/>
    <w:rsid w:val="007C51CB"/>
    <w:rsid w:val="007C540F"/>
    <w:rsid w:val="007C58BD"/>
    <w:rsid w:val="007C7E90"/>
    <w:rsid w:val="007D3E82"/>
    <w:rsid w:val="007D4090"/>
    <w:rsid w:val="007D4974"/>
    <w:rsid w:val="007D606C"/>
    <w:rsid w:val="007D65A7"/>
    <w:rsid w:val="007D7977"/>
    <w:rsid w:val="007D7AD9"/>
    <w:rsid w:val="007E0C6F"/>
    <w:rsid w:val="007E5651"/>
    <w:rsid w:val="007E6CEF"/>
    <w:rsid w:val="007E7B7D"/>
    <w:rsid w:val="007E7CC1"/>
    <w:rsid w:val="007F095B"/>
    <w:rsid w:val="007F0A3F"/>
    <w:rsid w:val="007F3283"/>
    <w:rsid w:val="007F40B9"/>
    <w:rsid w:val="007F5420"/>
    <w:rsid w:val="007F6821"/>
    <w:rsid w:val="007F7076"/>
    <w:rsid w:val="0080499F"/>
    <w:rsid w:val="008062BA"/>
    <w:rsid w:val="00806775"/>
    <w:rsid w:val="00806E6D"/>
    <w:rsid w:val="00807B51"/>
    <w:rsid w:val="00810658"/>
    <w:rsid w:val="00811138"/>
    <w:rsid w:val="008120C8"/>
    <w:rsid w:val="00812392"/>
    <w:rsid w:val="008128C0"/>
    <w:rsid w:val="00813153"/>
    <w:rsid w:val="00813F59"/>
    <w:rsid w:val="008159F4"/>
    <w:rsid w:val="008209D9"/>
    <w:rsid w:val="00820FB9"/>
    <w:rsid w:val="00824CFE"/>
    <w:rsid w:val="0082521F"/>
    <w:rsid w:val="0082593A"/>
    <w:rsid w:val="00825EF9"/>
    <w:rsid w:val="00826D0D"/>
    <w:rsid w:val="00827BDD"/>
    <w:rsid w:val="008315B7"/>
    <w:rsid w:val="008326B8"/>
    <w:rsid w:val="0083349E"/>
    <w:rsid w:val="008336F6"/>
    <w:rsid w:val="00833AEA"/>
    <w:rsid w:val="008343DA"/>
    <w:rsid w:val="00834C5F"/>
    <w:rsid w:val="008360CA"/>
    <w:rsid w:val="008366AA"/>
    <w:rsid w:val="008369B6"/>
    <w:rsid w:val="0083715D"/>
    <w:rsid w:val="0084009D"/>
    <w:rsid w:val="00841C22"/>
    <w:rsid w:val="00842DA7"/>
    <w:rsid w:val="00844024"/>
    <w:rsid w:val="00846729"/>
    <w:rsid w:val="00851F16"/>
    <w:rsid w:val="0085224C"/>
    <w:rsid w:val="00852E66"/>
    <w:rsid w:val="00852E9A"/>
    <w:rsid w:val="00857189"/>
    <w:rsid w:val="0086141D"/>
    <w:rsid w:val="008648AC"/>
    <w:rsid w:val="008656AA"/>
    <w:rsid w:val="00867F8E"/>
    <w:rsid w:val="00871B85"/>
    <w:rsid w:val="00871DC7"/>
    <w:rsid w:val="00871FDE"/>
    <w:rsid w:val="00872672"/>
    <w:rsid w:val="0087289E"/>
    <w:rsid w:val="008769D4"/>
    <w:rsid w:val="00880B1F"/>
    <w:rsid w:val="008811DB"/>
    <w:rsid w:val="008819BC"/>
    <w:rsid w:val="00881DBE"/>
    <w:rsid w:val="00881EBC"/>
    <w:rsid w:val="008822B8"/>
    <w:rsid w:val="0088440F"/>
    <w:rsid w:val="00884A41"/>
    <w:rsid w:val="00885B36"/>
    <w:rsid w:val="00886999"/>
    <w:rsid w:val="00890FBA"/>
    <w:rsid w:val="0089205C"/>
    <w:rsid w:val="00893300"/>
    <w:rsid w:val="00895605"/>
    <w:rsid w:val="00897A42"/>
    <w:rsid w:val="008A1B8A"/>
    <w:rsid w:val="008A228E"/>
    <w:rsid w:val="008A3E1B"/>
    <w:rsid w:val="008A436D"/>
    <w:rsid w:val="008A48C5"/>
    <w:rsid w:val="008A7740"/>
    <w:rsid w:val="008B18BF"/>
    <w:rsid w:val="008B2E48"/>
    <w:rsid w:val="008B4ACD"/>
    <w:rsid w:val="008B5B71"/>
    <w:rsid w:val="008B5BAF"/>
    <w:rsid w:val="008B607F"/>
    <w:rsid w:val="008B62E8"/>
    <w:rsid w:val="008B7951"/>
    <w:rsid w:val="008C0956"/>
    <w:rsid w:val="008C0DEA"/>
    <w:rsid w:val="008C1B2F"/>
    <w:rsid w:val="008C1E34"/>
    <w:rsid w:val="008C2968"/>
    <w:rsid w:val="008C6E58"/>
    <w:rsid w:val="008D0B0C"/>
    <w:rsid w:val="008D32EA"/>
    <w:rsid w:val="008D37F7"/>
    <w:rsid w:val="008D3CAC"/>
    <w:rsid w:val="008D45B8"/>
    <w:rsid w:val="008D5BED"/>
    <w:rsid w:val="008D7A58"/>
    <w:rsid w:val="008D7B58"/>
    <w:rsid w:val="008E040C"/>
    <w:rsid w:val="008E073C"/>
    <w:rsid w:val="008E3306"/>
    <w:rsid w:val="008E375D"/>
    <w:rsid w:val="008E42D4"/>
    <w:rsid w:val="008E5A3E"/>
    <w:rsid w:val="008E6CB9"/>
    <w:rsid w:val="008E756B"/>
    <w:rsid w:val="008F0884"/>
    <w:rsid w:val="008F0D68"/>
    <w:rsid w:val="008F0EFD"/>
    <w:rsid w:val="008F2126"/>
    <w:rsid w:val="008F2507"/>
    <w:rsid w:val="008F26A0"/>
    <w:rsid w:val="00903313"/>
    <w:rsid w:val="0090352B"/>
    <w:rsid w:val="00903C01"/>
    <w:rsid w:val="009040A2"/>
    <w:rsid w:val="00904DC8"/>
    <w:rsid w:val="00905B4B"/>
    <w:rsid w:val="00906949"/>
    <w:rsid w:val="00907F90"/>
    <w:rsid w:val="00912041"/>
    <w:rsid w:val="00916234"/>
    <w:rsid w:val="00917D8E"/>
    <w:rsid w:val="00917F14"/>
    <w:rsid w:val="009204F1"/>
    <w:rsid w:val="00922361"/>
    <w:rsid w:val="0092487D"/>
    <w:rsid w:val="00927025"/>
    <w:rsid w:val="00932D3B"/>
    <w:rsid w:val="00933993"/>
    <w:rsid w:val="00935937"/>
    <w:rsid w:val="00937244"/>
    <w:rsid w:val="00937355"/>
    <w:rsid w:val="009428F8"/>
    <w:rsid w:val="00943CC0"/>
    <w:rsid w:val="0094561C"/>
    <w:rsid w:val="00945AD1"/>
    <w:rsid w:val="0094607B"/>
    <w:rsid w:val="00951ED4"/>
    <w:rsid w:val="00952198"/>
    <w:rsid w:val="00955046"/>
    <w:rsid w:val="00955289"/>
    <w:rsid w:val="0095533A"/>
    <w:rsid w:val="0095560B"/>
    <w:rsid w:val="00956F4D"/>
    <w:rsid w:val="00956FD7"/>
    <w:rsid w:val="00957E93"/>
    <w:rsid w:val="00962177"/>
    <w:rsid w:val="009632F1"/>
    <w:rsid w:val="00963B60"/>
    <w:rsid w:val="009649DC"/>
    <w:rsid w:val="00964EC6"/>
    <w:rsid w:val="00971C12"/>
    <w:rsid w:val="00974068"/>
    <w:rsid w:val="00974E80"/>
    <w:rsid w:val="0097565A"/>
    <w:rsid w:val="00977083"/>
    <w:rsid w:val="00980126"/>
    <w:rsid w:val="00980AB9"/>
    <w:rsid w:val="00980E2F"/>
    <w:rsid w:val="0098130B"/>
    <w:rsid w:val="009856F2"/>
    <w:rsid w:val="009860F1"/>
    <w:rsid w:val="00992C30"/>
    <w:rsid w:val="0099394E"/>
    <w:rsid w:val="009A0552"/>
    <w:rsid w:val="009A13C3"/>
    <w:rsid w:val="009A17C5"/>
    <w:rsid w:val="009A38B1"/>
    <w:rsid w:val="009A38F7"/>
    <w:rsid w:val="009A6BBF"/>
    <w:rsid w:val="009B2351"/>
    <w:rsid w:val="009B36C2"/>
    <w:rsid w:val="009B56DD"/>
    <w:rsid w:val="009B598E"/>
    <w:rsid w:val="009B7023"/>
    <w:rsid w:val="009C238D"/>
    <w:rsid w:val="009C2A14"/>
    <w:rsid w:val="009C3BD7"/>
    <w:rsid w:val="009C53D7"/>
    <w:rsid w:val="009C5B2A"/>
    <w:rsid w:val="009D01BD"/>
    <w:rsid w:val="009D059F"/>
    <w:rsid w:val="009D2A2B"/>
    <w:rsid w:val="009D3691"/>
    <w:rsid w:val="009D4D9B"/>
    <w:rsid w:val="009D676B"/>
    <w:rsid w:val="009D6CF7"/>
    <w:rsid w:val="009D77E0"/>
    <w:rsid w:val="009E07CF"/>
    <w:rsid w:val="009E0AA9"/>
    <w:rsid w:val="009E114B"/>
    <w:rsid w:val="009E1A4A"/>
    <w:rsid w:val="009E5366"/>
    <w:rsid w:val="009E5422"/>
    <w:rsid w:val="009E5DF3"/>
    <w:rsid w:val="009F33B7"/>
    <w:rsid w:val="00A00040"/>
    <w:rsid w:val="00A00690"/>
    <w:rsid w:val="00A06FA4"/>
    <w:rsid w:val="00A11792"/>
    <w:rsid w:val="00A131A0"/>
    <w:rsid w:val="00A1403B"/>
    <w:rsid w:val="00A14B5D"/>
    <w:rsid w:val="00A15373"/>
    <w:rsid w:val="00A15800"/>
    <w:rsid w:val="00A1603C"/>
    <w:rsid w:val="00A16489"/>
    <w:rsid w:val="00A2100B"/>
    <w:rsid w:val="00A21AFF"/>
    <w:rsid w:val="00A223AB"/>
    <w:rsid w:val="00A23B3B"/>
    <w:rsid w:val="00A23FCB"/>
    <w:rsid w:val="00A26FD6"/>
    <w:rsid w:val="00A2758E"/>
    <w:rsid w:val="00A27D03"/>
    <w:rsid w:val="00A30353"/>
    <w:rsid w:val="00A31535"/>
    <w:rsid w:val="00A33A7E"/>
    <w:rsid w:val="00A36608"/>
    <w:rsid w:val="00A414A8"/>
    <w:rsid w:val="00A4244E"/>
    <w:rsid w:val="00A442A2"/>
    <w:rsid w:val="00A4484A"/>
    <w:rsid w:val="00A45121"/>
    <w:rsid w:val="00A45DF3"/>
    <w:rsid w:val="00A509B2"/>
    <w:rsid w:val="00A52C25"/>
    <w:rsid w:val="00A546C5"/>
    <w:rsid w:val="00A55B63"/>
    <w:rsid w:val="00A56680"/>
    <w:rsid w:val="00A60EA0"/>
    <w:rsid w:val="00A61CB1"/>
    <w:rsid w:val="00A6465C"/>
    <w:rsid w:val="00A647A8"/>
    <w:rsid w:val="00A661B6"/>
    <w:rsid w:val="00A66E2E"/>
    <w:rsid w:val="00A66F27"/>
    <w:rsid w:val="00A704FC"/>
    <w:rsid w:val="00A72B39"/>
    <w:rsid w:val="00A74915"/>
    <w:rsid w:val="00A74F43"/>
    <w:rsid w:val="00A7528F"/>
    <w:rsid w:val="00A75539"/>
    <w:rsid w:val="00A76139"/>
    <w:rsid w:val="00A764C5"/>
    <w:rsid w:val="00A76A5B"/>
    <w:rsid w:val="00A81C33"/>
    <w:rsid w:val="00A838A0"/>
    <w:rsid w:val="00A83C78"/>
    <w:rsid w:val="00A84BF5"/>
    <w:rsid w:val="00A84C90"/>
    <w:rsid w:val="00A92056"/>
    <w:rsid w:val="00A946ED"/>
    <w:rsid w:val="00A95815"/>
    <w:rsid w:val="00A96759"/>
    <w:rsid w:val="00A96847"/>
    <w:rsid w:val="00A96F9C"/>
    <w:rsid w:val="00AA294C"/>
    <w:rsid w:val="00AA3634"/>
    <w:rsid w:val="00AB03A9"/>
    <w:rsid w:val="00AB2CEF"/>
    <w:rsid w:val="00AB49A6"/>
    <w:rsid w:val="00AB4D7B"/>
    <w:rsid w:val="00AB688F"/>
    <w:rsid w:val="00AB7E7E"/>
    <w:rsid w:val="00AC0296"/>
    <w:rsid w:val="00AC110E"/>
    <w:rsid w:val="00AC2697"/>
    <w:rsid w:val="00AC3604"/>
    <w:rsid w:val="00AC49F3"/>
    <w:rsid w:val="00AC5BC3"/>
    <w:rsid w:val="00AC7BE0"/>
    <w:rsid w:val="00AD1AF9"/>
    <w:rsid w:val="00AD1F79"/>
    <w:rsid w:val="00AD464E"/>
    <w:rsid w:val="00AD5B20"/>
    <w:rsid w:val="00AD75C4"/>
    <w:rsid w:val="00AD7A65"/>
    <w:rsid w:val="00AD7B03"/>
    <w:rsid w:val="00AE0511"/>
    <w:rsid w:val="00AE09C2"/>
    <w:rsid w:val="00AE1141"/>
    <w:rsid w:val="00AE21FD"/>
    <w:rsid w:val="00AE2FC6"/>
    <w:rsid w:val="00AE3E6B"/>
    <w:rsid w:val="00AE526D"/>
    <w:rsid w:val="00AE7444"/>
    <w:rsid w:val="00AE764E"/>
    <w:rsid w:val="00AF103E"/>
    <w:rsid w:val="00AF19A7"/>
    <w:rsid w:val="00AF22F6"/>
    <w:rsid w:val="00AF3918"/>
    <w:rsid w:val="00AF43C2"/>
    <w:rsid w:val="00AF6830"/>
    <w:rsid w:val="00B003E4"/>
    <w:rsid w:val="00B029CE"/>
    <w:rsid w:val="00B03D0E"/>
    <w:rsid w:val="00B05233"/>
    <w:rsid w:val="00B056D9"/>
    <w:rsid w:val="00B0666A"/>
    <w:rsid w:val="00B071A3"/>
    <w:rsid w:val="00B10062"/>
    <w:rsid w:val="00B102B6"/>
    <w:rsid w:val="00B106F1"/>
    <w:rsid w:val="00B13638"/>
    <w:rsid w:val="00B208B4"/>
    <w:rsid w:val="00B20AB0"/>
    <w:rsid w:val="00B20DE7"/>
    <w:rsid w:val="00B227A3"/>
    <w:rsid w:val="00B24E97"/>
    <w:rsid w:val="00B26A60"/>
    <w:rsid w:val="00B31541"/>
    <w:rsid w:val="00B35F1A"/>
    <w:rsid w:val="00B40B79"/>
    <w:rsid w:val="00B41231"/>
    <w:rsid w:val="00B41D2E"/>
    <w:rsid w:val="00B4459E"/>
    <w:rsid w:val="00B44B59"/>
    <w:rsid w:val="00B50639"/>
    <w:rsid w:val="00B51638"/>
    <w:rsid w:val="00B51FAD"/>
    <w:rsid w:val="00B521DC"/>
    <w:rsid w:val="00B53B85"/>
    <w:rsid w:val="00B5615D"/>
    <w:rsid w:val="00B56E43"/>
    <w:rsid w:val="00B57193"/>
    <w:rsid w:val="00B57684"/>
    <w:rsid w:val="00B57F29"/>
    <w:rsid w:val="00B6230D"/>
    <w:rsid w:val="00B624F0"/>
    <w:rsid w:val="00B65B52"/>
    <w:rsid w:val="00B66CBB"/>
    <w:rsid w:val="00B6771C"/>
    <w:rsid w:val="00B7530B"/>
    <w:rsid w:val="00B75AAD"/>
    <w:rsid w:val="00B77F1B"/>
    <w:rsid w:val="00B80E58"/>
    <w:rsid w:val="00B80F74"/>
    <w:rsid w:val="00B82DBA"/>
    <w:rsid w:val="00B82EFD"/>
    <w:rsid w:val="00B850B5"/>
    <w:rsid w:val="00B8513B"/>
    <w:rsid w:val="00B864FA"/>
    <w:rsid w:val="00B86E5C"/>
    <w:rsid w:val="00B90130"/>
    <w:rsid w:val="00B93D1A"/>
    <w:rsid w:val="00B9625A"/>
    <w:rsid w:val="00BA0B45"/>
    <w:rsid w:val="00BA261D"/>
    <w:rsid w:val="00BA2789"/>
    <w:rsid w:val="00BA394C"/>
    <w:rsid w:val="00BA64D4"/>
    <w:rsid w:val="00BB34E7"/>
    <w:rsid w:val="00BB3C9D"/>
    <w:rsid w:val="00BB4603"/>
    <w:rsid w:val="00BB4B42"/>
    <w:rsid w:val="00BB5077"/>
    <w:rsid w:val="00BB5DBD"/>
    <w:rsid w:val="00BB754A"/>
    <w:rsid w:val="00BC29D9"/>
    <w:rsid w:val="00BC581F"/>
    <w:rsid w:val="00BC590E"/>
    <w:rsid w:val="00BC6F57"/>
    <w:rsid w:val="00BC790F"/>
    <w:rsid w:val="00BD14CA"/>
    <w:rsid w:val="00BD180E"/>
    <w:rsid w:val="00BD30C0"/>
    <w:rsid w:val="00BD537C"/>
    <w:rsid w:val="00BE1254"/>
    <w:rsid w:val="00BE189E"/>
    <w:rsid w:val="00BE378A"/>
    <w:rsid w:val="00BE3E97"/>
    <w:rsid w:val="00BE48BA"/>
    <w:rsid w:val="00BE66B6"/>
    <w:rsid w:val="00BE6E01"/>
    <w:rsid w:val="00BF115D"/>
    <w:rsid w:val="00BF1F2C"/>
    <w:rsid w:val="00C006D1"/>
    <w:rsid w:val="00C02215"/>
    <w:rsid w:val="00C02529"/>
    <w:rsid w:val="00C02A11"/>
    <w:rsid w:val="00C02C9D"/>
    <w:rsid w:val="00C02E70"/>
    <w:rsid w:val="00C05649"/>
    <w:rsid w:val="00C0716B"/>
    <w:rsid w:val="00C10F81"/>
    <w:rsid w:val="00C1137A"/>
    <w:rsid w:val="00C1138C"/>
    <w:rsid w:val="00C12441"/>
    <w:rsid w:val="00C126BE"/>
    <w:rsid w:val="00C13D05"/>
    <w:rsid w:val="00C13F95"/>
    <w:rsid w:val="00C1485D"/>
    <w:rsid w:val="00C1496B"/>
    <w:rsid w:val="00C1525E"/>
    <w:rsid w:val="00C162E9"/>
    <w:rsid w:val="00C17EAE"/>
    <w:rsid w:val="00C20671"/>
    <w:rsid w:val="00C20ACF"/>
    <w:rsid w:val="00C25F67"/>
    <w:rsid w:val="00C2717C"/>
    <w:rsid w:val="00C27B68"/>
    <w:rsid w:val="00C3313D"/>
    <w:rsid w:val="00C33B88"/>
    <w:rsid w:val="00C34308"/>
    <w:rsid w:val="00C343C0"/>
    <w:rsid w:val="00C35DD5"/>
    <w:rsid w:val="00C41355"/>
    <w:rsid w:val="00C413DE"/>
    <w:rsid w:val="00C41759"/>
    <w:rsid w:val="00C41F24"/>
    <w:rsid w:val="00C4322E"/>
    <w:rsid w:val="00C45C4F"/>
    <w:rsid w:val="00C46188"/>
    <w:rsid w:val="00C463C3"/>
    <w:rsid w:val="00C46FC4"/>
    <w:rsid w:val="00C5099B"/>
    <w:rsid w:val="00C50E21"/>
    <w:rsid w:val="00C5128C"/>
    <w:rsid w:val="00C516C6"/>
    <w:rsid w:val="00C53537"/>
    <w:rsid w:val="00C53845"/>
    <w:rsid w:val="00C54F9A"/>
    <w:rsid w:val="00C556FE"/>
    <w:rsid w:val="00C566C0"/>
    <w:rsid w:val="00C609FB"/>
    <w:rsid w:val="00C63797"/>
    <w:rsid w:val="00C63A3F"/>
    <w:rsid w:val="00C63F94"/>
    <w:rsid w:val="00C64AB4"/>
    <w:rsid w:val="00C65A12"/>
    <w:rsid w:val="00C72EFA"/>
    <w:rsid w:val="00C73887"/>
    <w:rsid w:val="00C7401E"/>
    <w:rsid w:val="00C765F9"/>
    <w:rsid w:val="00C8013C"/>
    <w:rsid w:val="00C8181E"/>
    <w:rsid w:val="00C833AE"/>
    <w:rsid w:val="00C85B62"/>
    <w:rsid w:val="00C86314"/>
    <w:rsid w:val="00C867BA"/>
    <w:rsid w:val="00C87ED7"/>
    <w:rsid w:val="00C87F1D"/>
    <w:rsid w:val="00C916C7"/>
    <w:rsid w:val="00C91F85"/>
    <w:rsid w:val="00C930F8"/>
    <w:rsid w:val="00C93182"/>
    <w:rsid w:val="00C944C3"/>
    <w:rsid w:val="00C94778"/>
    <w:rsid w:val="00C94C70"/>
    <w:rsid w:val="00C95B39"/>
    <w:rsid w:val="00C969F0"/>
    <w:rsid w:val="00CA1088"/>
    <w:rsid w:val="00CA25B8"/>
    <w:rsid w:val="00CA3BA6"/>
    <w:rsid w:val="00CA63EE"/>
    <w:rsid w:val="00CA6E12"/>
    <w:rsid w:val="00CB1A18"/>
    <w:rsid w:val="00CB651D"/>
    <w:rsid w:val="00CB6D3C"/>
    <w:rsid w:val="00CC0597"/>
    <w:rsid w:val="00CC0B94"/>
    <w:rsid w:val="00CC11B2"/>
    <w:rsid w:val="00CC220F"/>
    <w:rsid w:val="00CC4113"/>
    <w:rsid w:val="00CC4907"/>
    <w:rsid w:val="00CC4E57"/>
    <w:rsid w:val="00CC644B"/>
    <w:rsid w:val="00CD046E"/>
    <w:rsid w:val="00CD1BCB"/>
    <w:rsid w:val="00CD2EBF"/>
    <w:rsid w:val="00CD777E"/>
    <w:rsid w:val="00CD7B52"/>
    <w:rsid w:val="00CE1DCD"/>
    <w:rsid w:val="00CE3399"/>
    <w:rsid w:val="00CE6FA3"/>
    <w:rsid w:val="00CE73D9"/>
    <w:rsid w:val="00CF0EC5"/>
    <w:rsid w:val="00CF1625"/>
    <w:rsid w:val="00CF22E4"/>
    <w:rsid w:val="00CF6D30"/>
    <w:rsid w:val="00CF79B4"/>
    <w:rsid w:val="00CF7C8E"/>
    <w:rsid w:val="00D0002B"/>
    <w:rsid w:val="00D0139C"/>
    <w:rsid w:val="00D018E9"/>
    <w:rsid w:val="00D0200C"/>
    <w:rsid w:val="00D027F3"/>
    <w:rsid w:val="00D03929"/>
    <w:rsid w:val="00D11170"/>
    <w:rsid w:val="00D11B1B"/>
    <w:rsid w:val="00D11D2E"/>
    <w:rsid w:val="00D12770"/>
    <w:rsid w:val="00D12B99"/>
    <w:rsid w:val="00D15CC2"/>
    <w:rsid w:val="00D16DB8"/>
    <w:rsid w:val="00D17479"/>
    <w:rsid w:val="00D17600"/>
    <w:rsid w:val="00D17D16"/>
    <w:rsid w:val="00D21CD6"/>
    <w:rsid w:val="00D26057"/>
    <w:rsid w:val="00D27A95"/>
    <w:rsid w:val="00D27DC1"/>
    <w:rsid w:val="00D30296"/>
    <w:rsid w:val="00D3428D"/>
    <w:rsid w:val="00D347AE"/>
    <w:rsid w:val="00D357F9"/>
    <w:rsid w:val="00D35F30"/>
    <w:rsid w:val="00D36618"/>
    <w:rsid w:val="00D36754"/>
    <w:rsid w:val="00D369C0"/>
    <w:rsid w:val="00D36C70"/>
    <w:rsid w:val="00D401AD"/>
    <w:rsid w:val="00D41609"/>
    <w:rsid w:val="00D418C1"/>
    <w:rsid w:val="00D43E5C"/>
    <w:rsid w:val="00D45909"/>
    <w:rsid w:val="00D51586"/>
    <w:rsid w:val="00D51A9E"/>
    <w:rsid w:val="00D53D2B"/>
    <w:rsid w:val="00D56634"/>
    <w:rsid w:val="00D61E96"/>
    <w:rsid w:val="00D65852"/>
    <w:rsid w:val="00D6591A"/>
    <w:rsid w:val="00D66360"/>
    <w:rsid w:val="00D66671"/>
    <w:rsid w:val="00D66D36"/>
    <w:rsid w:val="00D72A62"/>
    <w:rsid w:val="00D75512"/>
    <w:rsid w:val="00D75A66"/>
    <w:rsid w:val="00D76179"/>
    <w:rsid w:val="00D76827"/>
    <w:rsid w:val="00D84E62"/>
    <w:rsid w:val="00D86087"/>
    <w:rsid w:val="00D8698C"/>
    <w:rsid w:val="00D9332E"/>
    <w:rsid w:val="00D9348F"/>
    <w:rsid w:val="00D938AA"/>
    <w:rsid w:val="00D94087"/>
    <w:rsid w:val="00D94F71"/>
    <w:rsid w:val="00D9546F"/>
    <w:rsid w:val="00D969CE"/>
    <w:rsid w:val="00DA1E70"/>
    <w:rsid w:val="00DA2254"/>
    <w:rsid w:val="00DA284B"/>
    <w:rsid w:val="00DA2917"/>
    <w:rsid w:val="00DA5DAC"/>
    <w:rsid w:val="00DA778B"/>
    <w:rsid w:val="00DB1A3B"/>
    <w:rsid w:val="00DB3953"/>
    <w:rsid w:val="00DB3A14"/>
    <w:rsid w:val="00DB5779"/>
    <w:rsid w:val="00DC0B02"/>
    <w:rsid w:val="00DC0EAC"/>
    <w:rsid w:val="00DC206A"/>
    <w:rsid w:val="00DC22E5"/>
    <w:rsid w:val="00DC4035"/>
    <w:rsid w:val="00DC7545"/>
    <w:rsid w:val="00DC75E9"/>
    <w:rsid w:val="00DD2544"/>
    <w:rsid w:val="00DD48BE"/>
    <w:rsid w:val="00DD6148"/>
    <w:rsid w:val="00DE0EF5"/>
    <w:rsid w:val="00DE1569"/>
    <w:rsid w:val="00DE2C21"/>
    <w:rsid w:val="00DE3D07"/>
    <w:rsid w:val="00DE5455"/>
    <w:rsid w:val="00DE78B3"/>
    <w:rsid w:val="00DE7917"/>
    <w:rsid w:val="00DF153A"/>
    <w:rsid w:val="00DF2E71"/>
    <w:rsid w:val="00DF532D"/>
    <w:rsid w:val="00E041D3"/>
    <w:rsid w:val="00E04B78"/>
    <w:rsid w:val="00E05A25"/>
    <w:rsid w:val="00E137E7"/>
    <w:rsid w:val="00E140E2"/>
    <w:rsid w:val="00E150DD"/>
    <w:rsid w:val="00E16D3F"/>
    <w:rsid w:val="00E170A3"/>
    <w:rsid w:val="00E17930"/>
    <w:rsid w:val="00E21898"/>
    <w:rsid w:val="00E224EC"/>
    <w:rsid w:val="00E23C92"/>
    <w:rsid w:val="00E24432"/>
    <w:rsid w:val="00E24A60"/>
    <w:rsid w:val="00E250D7"/>
    <w:rsid w:val="00E2696D"/>
    <w:rsid w:val="00E30328"/>
    <w:rsid w:val="00E30639"/>
    <w:rsid w:val="00E319EA"/>
    <w:rsid w:val="00E3525C"/>
    <w:rsid w:val="00E37E4E"/>
    <w:rsid w:val="00E42987"/>
    <w:rsid w:val="00E42ED0"/>
    <w:rsid w:val="00E446AE"/>
    <w:rsid w:val="00E469A9"/>
    <w:rsid w:val="00E47294"/>
    <w:rsid w:val="00E47710"/>
    <w:rsid w:val="00E50BEA"/>
    <w:rsid w:val="00E55154"/>
    <w:rsid w:val="00E55F08"/>
    <w:rsid w:val="00E57E4A"/>
    <w:rsid w:val="00E6007C"/>
    <w:rsid w:val="00E65A04"/>
    <w:rsid w:val="00E70FD1"/>
    <w:rsid w:val="00E72E29"/>
    <w:rsid w:val="00E72E3A"/>
    <w:rsid w:val="00E73281"/>
    <w:rsid w:val="00E737DB"/>
    <w:rsid w:val="00E73AAC"/>
    <w:rsid w:val="00E7565C"/>
    <w:rsid w:val="00E75EF6"/>
    <w:rsid w:val="00E801D4"/>
    <w:rsid w:val="00E8072A"/>
    <w:rsid w:val="00E81306"/>
    <w:rsid w:val="00E8172A"/>
    <w:rsid w:val="00E84726"/>
    <w:rsid w:val="00E863B2"/>
    <w:rsid w:val="00E900FE"/>
    <w:rsid w:val="00E94CBC"/>
    <w:rsid w:val="00E97FCB"/>
    <w:rsid w:val="00EA024D"/>
    <w:rsid w:val="00EA15E3"/>
    <w:rsid w:val="00EA1900"/>
    <w:rsid w:val="00EA3043"/>
    <w:rsid w:val="00EA333B"/>
    <w:rsid w:val="00EA342C"/>
    <w:rsid w:val="00EA342F"/>
    <w:rsid w:val="00EA3A09"/>
    <w:rsid w:val="00EA3E2F"/>
    <w:rsid w:val="00EB1836"/>
    <w:rsid w:val="00EB3B6E"/>
    <w:rsid w:val="00EB4848"/>
    <w:rsid w:val="00EC1397"/>
    <w:rsid w:val="00EC3871"/>
    <w:rsid w:val="00EC52DB"/>
    <w:rsid w:val="00EC6E77"/>
    <w:rsid w:val="00ED1E1A"/>
    <w:rsid w:val="00ED4C4B"/>
    <w:rsid w:val="00ED528F"/>
    <w:rsid w:val="00EE230B"/>
    <w:rsid w:val="00EE29F0"/>
    <w:rsid w:val="00EE5944"/>
    <w:rsid w:val="00EE66B5"/>
    <w:rsid w:val="00EE75D0"/>
    <w:rsid w:val="00EE7BAD"/>
    <w:rsid w:val="00EE7F9D"/>
    <w:rsid w:val="00EF0216"/>
    <w:rsid w:val="00EF3088"/>
    <w:rsid w:val="00EF3816"/>
    <w:rsid w:val="00EF6BC3"/>
    <w:rsid w:val="00F00701"/>
    <w:rsid w:val="00F025AE"/>
    <w:rsid w:val="00F029AE"/>
    <w:rsid w:val="00F031AD"/>
    <w:rsid w:val="00F038BE"/>
    <w:rsid w:val="00F04D08"/>
    <w:rsid w:val="00F05D4A"/>
    <w:rsid w:val="00F11B92"/>
    <w:rsid w:val="00F14FE0"/>
    <w:rsid w:val="00F151CA"/>
    <w:rsid w:val="00F211EA"/>
    <w:rsid w:val="00F25562"/>
    <w:rsid w:val="00F27496"/>
    <w:rsid w:val="00F3083B"/>
    <w:rsid w:val="00F334AC"/>
    <w:rsid w:val="00F36DE7"/>
    <w:rsid w:val="00F426EB"/>
    <w:rsid w:val="00F46155"/>
    <w:rsid w:val="00F522C3"/>
    <w:rsid w:val="00F54374"/>
    <w:rsid w:val="00F54E0A"/>
    <w:rsid w:val="00F552FC"/>
    <w:rsid w:val="00F55EF2"/>
    <w:rsid w:val="00F56F4D"/>
    <w:rsid w:val="00F570A4"/>
    <w:rsid w:val="00F60B06"/>
    <w:rsid w:val="00F616DE"/>
    <w:rsid w:val="00F61D70"/>
    <w:rsid w:val="00F62AB7"/>
    <w:rsid w:val="00F63129"/>
    <w:rsid w:val="00F66953"/>
    <w:rsid w:val="00F671EC"/>
    <w:rsid w:val="00F679C7"/>
    <w:rsid w:val="00F713D6"/>
    <w:rsid w:val="00F71726"/>
    <w:rsid w:val="00F73C5D"/>
    <w:rsid w:val="00F7490D"/>
    <w:rsid w:val="00F74C4C"/>
    <w:rsid w:val="00F76ABF"/>
    <w:rsid w:val="00F77659"/>
    <w:rsid w:val="00F84815"/>
    <w:rsid w:val="00F857FC"/>
    <w:rsid w:val="00F86B06"/>
    <w:rsid w:val="00F874DD"/>
    <w:rsid w:val="00F90891"/>
    <w:rsid w:val="00F91025"/>
    <w:rsid w:val="00F974A2"/>
    <w:rsid w:val="00FA090F"/>
    <w:rsid w:val="00FA2B94"/>
    <w:rsid w:val="00FA31B3"/>
    <w:rsid w:val="00FA64DD"/>
    <w:rsid w:val="00FA7675"/>
    <w:rsid w:val="00FB2390"/>
    <w:rsid w:val="00FB52F6"/>
    <w:rsid w:val="00FB664D"/>
    <w:rsid w:val="00FB6ADD"/>
    <w:rsid w:val="00FC1128"/>
    <w:rsid w:val="00FC1832"/>
    <w:rsid w:val="00FC1C69"/>
    <w:rsid w:val="00FC37FA"/>
    <w:rsid w:val="00FC5EB1"/>
    <w:rsid w:val="00FC7EEE"/>
    <w:rsid w:val="00FD2A6C"/>
    <w:rsid w:val="00FD5C7B"/>
    <w:rsid w:val="00FD6E79"/>
    <w:rsid w:val="00FE069B"/>
    <w:rsid w:val="00FE2859"/>
    <w:rsid w:val="00FE28D2"/>
    <w:rsid w:val="00FE6F2A"/>
    <w:rsid w:val="00FF1D5A"/>
    <w:rsid w:val="00FF21E0"/>
    <w:rsid w:val="00FF4E10"/>
    <w:rsid w:val="00FF4F64"/>
    <w:rsid w:val="00FF6BD8"/>
    <w:rsid w:val="01068131"/>
    <w:rsid w:val="012C4179"/>
    <w:rsid w:val="02A5F9BE"/>
    <w:rsid w:val="02E07754"/>
    <w:rsid w:val="02E1B5A6"/>
    <w:rsid w:val="031BE567"/>
    <w:rsid w:val="0454C540"/>
    <w:rsid w:val="058F7E4D"/>
    <w:rsid w:val="06395F6E"/>
    <w:rsid w:val="0696A778"/>
    <w:rsid w:val="0747D59D"/>
    <w:rsid w:val="074DFF35"/>
    <w:rsid w:val="08174168"/>
    <w:rsid w:val="09A5B6F9"/>
    <w:rsid w:val="0C0B8059"/>
    <w:rsid w:val="0C5862CD"/>
    <w:rsid w:val="0CA54966"/>
    <w:rsid w:val="0D522717"/>
    <w:rsid w:val="0DF785C6"/>
    <w:rsid w:val="0E3023CD"/>
    <w:rsid w:val="0FD3BAA6"/>
    <w:rsid w:val="0FE4750C"/>
    <w:rsid w:val="100155FE"/>
    <w:rsid w:val="10E65DCB"/>
    <w:rsid w:val="11C12BE2"/>
    <w:rsid w:val="11D35AD0"/>
    <w:rsid w:val="124174B1"/>
    <w:rsid w:val="1252BCD7"/>
    <w:rsid w:val="129F6F76"/>
    <w:rsid w:val="1394D32C"/>
    <w:rsid w:val="13B7DC60"/>
    <w:rsid w:val="13D42D9E"/>
    <w:rsid w:val="15CA350D"/>
    <w:rsid w:val="177D03B7"/>
    <w:rsid w:val="182FB512"/>
    <w:rsid w:val="1899D131"/>
    <w:rsid w:val="1956E92C"/>
    <w:rsid w:val="1A1B1C3D"/>
    <w:rsid w:val="1B5AEF24"/>
    <w:rsid w:val="1BA09DD8"/>
    <w:rsid w:val="1FDECBFB"/>
    <w:rsid w:val="2015A465"/>
    <w:rsid w:val="2188D4E8"/>
    <w:rsid w:val="21C5B066"/>
    <w:rsid w:val="21D5BF35"/>
    <w:rsid w:val="23BC4BC2"/>
    <w:rsid w:val="24ED2732"/>
    <w:rsid w:val="255065DF"/>
    <w:rsid w:val="26F3A961"/>
    <w:rsid w:val="27233A63"/>
    <w:rsid w:val="286B772E"/>
    <w:rsid w:val="29C3DB96"/>
    <w:rsid w:val="2A8BCC5E"/>
    <w:rsid w:val="2AF8CEA6"/>
    <w:rsid w:val="2C505EB7"/>
    <w:rsid w:val="2C78DA3C"/>
    <w:rsid w:val="2D112425"/>
    <w:rsid w:val="2DB5175A"/>
    <w:rsid w:val="2DB5D8F8"/>
    <w:rsid w:val="2E0CE233"/>
    <w:rsid w:val="2E284A15"/>
    <w:rsid w:val="2F31204E"/>
    <w:rsid w:val="2F6CAA7F"/>
    <w:rsid w:val="2FCC9338"/>
    <w:rsid w:val="305986CB"/>
    <w:rsid w:val="33387D4A"/>
    <w:rsid w:val="33F104B3"/>
    <w:rsid w:val="346FC69F"/>
    <w:rsid w:val="34A29748"/>
    <w:rsid w:val="3514BD3C"/>
    <w:rsid w:val="35DC09E4"/>
    <w:rsid w:val="36C02C95"/>
    <w:rsid w:val="37F2466E"/>
    <w:rsid w:val="38FABE9D"/>
    <w:rsid w:val="396FC6B9"/>
    <w:rsid w:val="3A9639D6"/>
    <w:rsid w:val="3B20EDC4"/>
    <w:rsid w:val="3B298764"/>
    <w:rsid w:val="3B52247C"/>
    <w:rsid w:val="3CB1CE16"/>
    <w:rsid w:val="3D960F8F"/>
    <w:rsid w:val="3DEA5A83"/>
    <w:rsid w:val="3E4F301F"/>
    <w:rsid w:val="3E696716"/>
    <w:rsid w:val="3E8DBE25"/>
    <w:rsid w:val="3F69A589"/>
    <w:rsid w:val="3F6BC859"/>
    <w:rsid w:val="3F6BF5EE"/>
    <w:rsid w:val="404EB548"/>
    <w:rsid w:val="41595B4D"/>
    <w:rsid w:val="422241CC"/>
    <w:rsid w:val="436AAE6B"/>
    <w:rsid w:val="4487DDF4"/>
    <w:rsid w:val="44D60BF9"/>
    <w:rsid w:val="45E26A3D"/>
    <w:rsid w:val="47480E4F"/>
    <w:rsid w:val="476AA766"/>
    <w:rsid w:val="4820B260"/>
    <w:rsid w:val="491E1391"/>
    <w:rsid w:val="49AD2504"/>
    <w:rsid w:val="49B9673B"/>
    <w:rsid w:val="49FC10C2"/>
    <w:rsid w:val="4A288575"/>
    <w:rsid w:val="4B2F4179"/>
    <w:rsid w:val="4B9BE988"/>
    <w:rsid w:val="4CC58BFF"/>
    <w:rsid w:val="4D20A0FC"/>
    <w:rsid w:val="4D26A5AE"/>
    <w:rsid w:val="4E067B83"/>
    <w:rsid w:val="4EA03DFB"/>
    <w:rsid w:val="4EEE5369"/>
    <w:rsid w:val="4EF525CF"/>
    <w:rsid w:val="4EFB60A5"/>
    <w:rsid w:val="4FEE72A9"/>
    <w:rsid w:val="505F7467"/>
    <w:rsid w:val="50C05716"/>
    <w:rsid w:val="5120B52A"/>
    <w:rsid w:val="519A0FB7"/>
    <w:rsid w:val="52476464"/>
    <w:rsid w:val="52915214"/>
    <w:rsid w:val="5461E15E"/>
    <w:rsid w:val="56399E5D"/>
    <w:rsid w:val="5729DE8A"/>
    <w:rsid w:val="572FF6FC"/>
    <w:rsid w:val="57719573"/>
    <w:rsid w:val="58195A15"/>
    <w:rsid w:val="5ABD0824"/>
    <w:rsid w:val="5AE578E1"/>
    <w:rsid w:val="5B414BE9"/>
    <w:rsid w:val="5B60D182"/>
    <w:rsid w:val="5B82B805"/>
    <w:rsid w:val="5BF7F05D"/>
    <w:rsid w:val="5C627362"/>
    <w:rsid w:val="5D5E4625"/>
    <w:rsid w:val="5E5EC761"/>
    <w:rsid w:val="5FEA33A5"/>
    <w:rsid w:val="600CD624"/>
    <w:rsid w:val="60A8D822"/>
    <w:rsid w:val="60D7CC95"/>
    <w:rsid w:val="6122C609"/>
    <w:rsid w:val="621B51CA"/>
    <w:rsid w:val="6444B00D"/>
    <w:rsid w:val="64CDCFCA"/>
    <w:rsid w:val="65539972"/>
    <w:rsid w:val="65A664C8"/>
    <w:rsid w:val="6655599B"/>
    <w:rsid w:val="67AF6453"/>
    <w:rsid w:val="68C3BD3B"/>
    <w:rsid w:val="68F5B717"/>
    <w:rsid w:val="68F6B841"/>
    <w:rsid w:val="69ACB3B7"/>
    <w:rsid w:val="69AF75FD"/>
    <w:rsid w:val="6A30C82E"/>
    <w:rsid w:val="6B494D85"/>
    <w:rsid w:val="6B9F38AD"/>
    <w:rsid w:val="6C2390F8"/>
    <w:rsid w:val="6C96028C"/>
    <w:rsid w:val="6E39CE81"/>
    <w:rsid w:val="6EB41BE5"/>
    <w:rsid w:val="6EB5FCA9"/>
    <w:rsid w:val="6EEBC230"/>
    <w:rsid w:val="6FB09D7D"/>
    <w:rsid w:val="6FC5A35E"/>
    <w:rsid w:val="7154FB1E"/>
    <w:rsid w:val="73986DD5"/>
    <w:rsid w:val="74577557"/>
    <w:rsid w:val="753B9DC8"/>
    <w:rsid w:val="776497E9"/>
    <w:rsid w:val="77BEEF7D"/>
    <w:rsid w:val="78F41460"/>
    <w:rsid w:val="792827E6"/>
    <w:rsid w:val="793B5DEF"/>
    <w:rsid w:val="7981C7FE"/>
    <w:rsid w:val="79DEB9D5"/>
    <w:rsid w:val="7AEA1049"/>
    <w:rsid w:val="7B4EF392"/>
    <w:rsid w:val="7BA487BC"/>
    <w:rsid w:val="7BC6A5F3"/>
    <w:rsid w:val="7D0162E9"/>
    <w:rsid w:val="7D4B1EF6"/>
    <w:rsid w:val="7E31844E"/>
    <w:rsid w:val="7EA0E358"/>
    <w:rsid w:val="7F228300"/>
  </w:rsids>
  <m:mathPr>
    <m:mathFont m:val="Cambria Math"/>
    <m:brkBin m:val="before"/>
    <m:brkBinSub m:val="--"/>
    <m:smallFrac/>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9E1861"/>
  <w15:docId w15:val="{AE34881D-EE3F-4C0D-A18C-4ECC1BBEA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F038BE"/>
    <w:rPr>
      <w:sz w:val="24"/>
      <w:szCs w:val="24"/>
      <w:lang w:eastAsia="fr-FR"/>
    </w:rPr>
  </w:style>
  <w:style w:type="paragraph" w:styleId="Nadpis2">
    <w:name w:val="heading 2"/>
    <w:basedOn w:val="Normln"/>
    <w:next w:val="Normln"/>
    <w:qFormat/>
    <w:rsid w:val="00264287"/>
    <w:pPr>
      <w:keepNext/>
      <w:jc w:val="right"/>
      <w:outlineLvl w:val="1"/>
    </w:pPr>
    <w:rPr>
      <w:rFonts w:ascii="Arial" w:hAnsi="Arial"/>
      <w:b/>
      <w:color w:val="000000"/>
      <w:sz w:val="28"/>
      <w:szCs w:val="26"/>
    </w:rPr>
  </w:style>
  <w:style w:type="paragraph" w:styleId="Nadpis4">
    <w:name w:val="heading 4"/>
    <w:basedOn w:val="Normln"/>
    <w:next w:val="Normln"/>
    <w:link w:val="Nadpis4Char"/>
    <w:semiHidden/>
    <w:unhideWhenUsed/>
    <w:qFormat/>
    <w:rsid w:val="000D4735"/>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264287"/>
    <w:pPr>
      <w:tabs>
        <w:tab w:val="center" w:pos="4536"/>
        <w:tab w:val="right" w:pos="9072"/>
      </w:tabs>
    </w:pPr>
  </w:style>
  <w:style w:type="paragraph" w:styleId="Zpat">
    <w:name w:val="footer"/>
    <w:basedOn w:val="Normln"/>
    <w:link w:val="ZpatChar"/>
    <w:uiPriority w:val="99"/>
    <w:rsid w:val="00264287"/>
    <w:pPr>
      <w:tabs>
        <w:tab w:val="center" w:pos="4536"/>
        <w:tab w:val="right" w:pos="9072"/>
      </w:tabs>
    </w:pPr>
  </w:style>
  <w:style w:type="paragraph" w:customStyle="1" w:styleId="rtetext-column">
    <w:name w:val="rtetext-column"/>
    <w:basedOn w:val="Normln"/>
    <w:rsid w:val="009E5422"/>
    <w:pPr>
      <w:spacing w:before="100" w:beforeAutospacing="1" w:after="100" w:afterAutospacing="1"/>
    </w:pPr>
  </w:style>
  <w:style w:type="character" w:styleId="Hypertextovodkaz">
    <w:name w:val="Hyperlink"/>
    <w:uiPriority w:val="99"/>
    <w:unhideWhenUsed/>
    <w:rsid w:val="009E5422"/>
    <w:rPr>
      <w:color w:val="0000FF"/>
      <w:u w:val="single"/>
    </w:rPr>
  </w:style>
  <w:style w:type="character" w:styleId="Zdraznn">
    <w:name w:val="Emphasis"/>
    <w:uiPriority w:val="20"/>
    <w:qFormat/>
    <w:rsid w:val="009E5422"/>
    <w:rPr>
      <w:i/>
      <w:iCs/>
    </w:rPr>
  </w:style>
  <w:style w:type="table" w:styleId="Mkatabulky">
    <w:name w:val="Table Grid"/>
    <w:basedOn w:val="Normlntabulka"/>
    <w:rsid w:val="00DA77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rsid w:val="00235B99"/>
    <w:pPr>
      <w:spacing w:before="100" w:beforeAutospacing="1" w:after="100" w:afterAutospacing="1"/>
    </w:pPr>
    <w:rPr>
      <w:rFonts w:ascii="Arial Unicode MS" w:eastAsia="Arial Unicode MS" w:hAnsi="Arial Unicode MS" w:cs="Arial Unicode MS"/>
    </w:rPr>
  </w:style>
  <w:style w:type="character" w:styleId="Odkaznakoment">
    <w:name w:val="annotation reference"/>
    <w:basedOn w:val="Standardnpsmoodstavce"/>
    <w:semiHidden/>
    <w:unhideWhenUsed/>
    <w:rsid w:val="00275EBD"/>
    <w:rPr>
      <w:sz w:val="16"/>
      <w:szCs w:val="16"/>
    </w:rPr>
  </w:style>
  <w:style w:type="paragraph" w:styleId="Textkomente">
    <w:name w:val="annotation text"/>
    <w:basedOn w:val="Normln"/>
    <w:link w:val="TextkomenteChar"/>
    <w:unhideWhenUsed/>
    <w:rsid w:val="00275EBD"/>
    <w:rPr>
      <w:sz w:val="20"/>
      <w:szCs w:val="20"/>
    </w:rPr>
  </w:style>
  <w:style w:type="character" w:customStyle="1" w:styleId="TextkomenteChar">
    <w:name w:val="Text komentáře Char"/>
    <w:basedOn w:val="Standardnpsmoodstavce"/>
    <w:link w:val="Textkomente"/>
    <w:rsid w:val="00275EBD"/>
    <w:rPr>
      <w:lang w:val="en-US" w:eastAsia="fr-FR"/>
    </w:rPr>
  </w:style>
  <w:style w:type="paragraph" w:styleId="Pedmtkomente">
    <w:name w:val="annotation subject"/>
    <w:basedOn w:val="Textkomente"/>
    <w:next w:val="Textkomente"/>
    <w:link w:val="PedmtkomenteChar"/>
    <w:semiHidden/>
    <w:unhideWhenUsed/>
    <w:rsid w:val="00275EBD"/>
    <w:rPr>
      <w:b/>
      <w:bCs/>
    </w:rPr>
  </w:style>
  <w:style w:type="character" w:customStyle="1" w:styleId="PedmtkomenteChar">
    <w:name w:val="Předmět komentáře Char"/>
    <w:basedOn w:val="TextkomenteChar"/>
    <w:link w:val="Pedmtkomente"/>
    <w:semiHidden/>
    <w:rsid w:val="00275EBD"/>
    <w:rPr>
      <w:b/>
      <w:bCs/>
      <w:lang w:val="en-US" w:eastAsia="fr-FR"/>
    </w:rPr>
  </w:style>
  <w:style w:type="paragraph" w:styleId="Textbubliny">
    <w:name w:val="Balloon Text"/>
    <w:basedOn w:val="Normln"/>
    <w:link w:val="TextbublinyChar"/>
    <w:semiHidden/>
    <w:unhideWhenUsed/>
    <w:rsid w:val="00275EBD"/>
    <w:rPr>
      <w:rFonts w:ascii="Segoe UI" w:hAnsi="Segoe UI" w:cs="Segoe UI"/>
      <w:sz w:val="18"/>
      <w:szCs w:val="18"/>
    </w:rPr>
  </w:style>
  <w:style w:type="character" w:customStyle="1" w:styleId="TextbublinyChar">
    <w:name w:val="Text bubliny Char"/>
    <w:basedOn w:val="Standardnpsmoodstavce"/>
    <w:link w:val="Textbubliny"/>
    <w:semiHidden/>
    <w:rsid w:val="00275EBD"/>
    <w:rPr>
      <w:rFonts w:ascii="Segoe UI" w:hAnsi="Segoe UI" w:cs="Segoe UI"/>
      <w:sz w:val="18"/>
      <w:szCs w:val="18"/>
      <w:lang w:val="en-US" w:eastAsia="fr-FR"/>
    </w:rPr>
  </w:style>
  <w:style w:type="character" w:customStyle="1" w:styleId="UnresolvedMention1">
    <w:name w:val="Unresolved Mention1"/>
    <w:basedOn w:val="Standardnpsmoodstavce"/>
    <w:uiPriority w:val="99"/>
    <w:semiHidden/>
    <w:unhideWhenUsed/>
    <w:rsid w:val="005F2323"/>
    <w:rPr>
      <w:color w:val="605E5C"/>
      <w:shd w:val="clear" w:color="auto" w:fill="E1DFDD"/>
    </w:rPr>
  </w:style>
  <w:style w:type="character" w:customStyle="1" w:styleId="Nadpis4Char">
    <w:name w:val="Nadpis 4 Char"/>
    <w:basedOn w:val="Standardnpsmoodstavce"/>
    <w:link w:val="Nadpis4"/>
    <w:semiHidden/>
    <w:rsid w:val="000D4735"/>
    <w:rPr>
      <w:rFonts w:asciiTheme="majorHAnsi" w:eastAsiaTheme="majorEastAsia" w:hAnsiTheme="majorHAnsi" w:cstheme="majorBidi"/>
      <w:b/>
      <w:bCs/>
      <w:i/>
      <w:iCs/>
      <w:color w:val="4F81BD" w:themeColor="accent1"/>
      <w:sz w:val="24"/>
      <w:szCs w:val="24"/>
      <w:lang w:val="en-US" w:eastAsia="fr-FR"/>
    </w:rPr>
  </w:style>
  <w:style w:type="paragraph" w:styleId="Revize">
    <w:name w:val="Revision"/>
    <w:hidden/>
    <w:uiPriority w:val="99"/>
    <w:semiHidden/>
    <w:rsid w:val="00A15373"/>
    <w:rPr>
      <w:sz w:val="24"/>
      <w:szCs w:val="24"/>
      <w:lang w:eastAsia="fr-FR"/>
    </w:rPr>
  </w:style>
  <w:style w:type="paragraph" w:styleId="Textpoznpodarou">
    <w:name w:val="footnote text"/>
    <w:basedOn w:val="Normln"/>
    <w:link w:val="TextpoznpodarouChar"/>
    <w:semiHidden/>
    <w:unhideWhenUsed/>
    <w:rsid w:val="00601269"/>
    <w:rPr>
      <w:sz w:val="20"/>
      <w:szCs w:val="20"/>
    </w:rPr>
  </w:style>
  <w:style w:type="character" w:customStyle="1" w:styleId="TextpoznpodarouChar">
    <w:name w:val="Text pozn. pod čarou Char"/>
    <w:basedOn w:val="Standardnpsmoodstavce"/>
    <w:link w:val="Textpoznpodarou"/>
    <w:semiHidden/>
    <w:rsid w:val="00601269"/>
    <w:rPr>
      <w:lang w:val="en-US" w:eastAsia="fr-FR"/>
    </w:rPr>
  </w:style>
  <w:style w:type="character" w:styleId="Znakapoznpodarou">
    <w:name w:val="footnote reference"/>
    <w:basedOn w:val="Standardnpsmoodstavce"/>
    <w:semiHidden/>
    <w:unhideWhenUsed/>
    <w:rsid w:val="00601269"/>
    <w:rPr>
      <w:vertAlign w:val="superscript"/>
    </w:rPr>
  </w:style>
  <w:style w:type="paragraph" w:customStyle="1" w:styleId="Default">
    <w:name w:val="Default"/>
    <w:rsid w:val="004C6393"/>
    <w:pPr>
      <w:autoSpaceDE w:val="0"/>
      <w:autoSpaceDN w:val="0"/>
      <w:adjustRightInd w:val="0"/>
    </w:pPr>
    <w:rPr>
      <w:rFonts w:ascii="Helvetica Neue" w:hAnsi="Helvetica Neue" w:cs="Helvetica Neue"/>
      <w:color w:val="000000"/>
      <w:sz w:val="24"/>
      <w:szCs w:val="24"/>
    </w:rPr>
  </w:style>
  <w:style w:type="paragraph" w:styleId="Odstavecseseznamem">
    <w:name w:val="List Paragraph"/>
    <w:aliases w:val="lp1,Liste à puce - Normal,Bullet List,FooterText,numbered,List Paragraph1,Paragraphe,Bulletr List Paragraph,列出段落,列出段落1,List Paragraph2,List Paragraph21,Párrafo de lista1,Parágrafo da Lista1,リスト段落1,Listeafsnit1,Bullet list"/>
    <w:basedOn w:val="Normln"/>
    <w:link w:val="OdstavecseseznamemChar"/>
    <w:uiPriority w:val="34"/>
    <w:qFormat/>
    <w:rsid w:val="00E8072A"/>
    <w:pPr>
      <w:ind w:left="720"/>
      <w:contextualSpacing/>
    </w:pPr>
  </w:style>
  <w:style w:type="character" w:customStyle="1" w:styleId="OdstavecseseznamemChar">
    <w:name w:val="Odstavec se seznamem Char"/>
    <w:aliases w:val="lp1 Char,Liste à puce - Normal Char,Bullet List Char,FooterText Char,numbered Char,List Paragraph1 Char,Paragraphe Char,Bulletr List Paragraph Char,列出段落 Char,列出段落1 Char,List Paragraph2 Char,List Paragraph21 Char,リスト段落1 Char"/>
    <w:basedOn w:val="Standardnpsmoodstavce"/>
    <w:link w:val="Odstavecseseznamem"/>
    <w:uiPriority w:val="34"/>
    <w:locked/>
    <w:rsid w:val="00C86314"/>
    <w:rPr>
      <w:sz w:val="24"/>
      <w:szCs w:val="24"/>
      <w:lang w:eastAsia="fr-FR"/>
    </w:rPr>
  </w:style>
  <w:style w:type="character" w:styleId="Sledovanodkaz">
    <w:name w:val="FollowedHyperlink"/>
    <w:basedOn w:val="Standardnpsmoodstavce"/>
    <w:semiHidden/>
    <w:unhideWhenUsed/>
    <w:rsid w:val="00E47294"/>
    <w:rPr>
      <w:color w:val="800080" w:themeColor="followedHyperlink"/>
      <w:u w:val="single"/>
    </w:rPr>
  </w:style>
  <w:style w:type="character" w:customStyle="1" w:styleId="eop">
    <w:name w:val="eop"/>
    <w:basedOn w:val="Standardnpsmoodstavce"/>
    <w:rsid w:val="000C1BC3"/>
  </w:style>
  <w:style w:type="character" w:customStyle="1" w:styleId="Mentionnonrsolue1">
    <w:name w:val="Mention non résolue1"/>
    <w:basedOn w:val="Standardnpsmoodstavce"/>
    <w:uiPriority w:val="99"/>
    <w:semiHidden/>
    <w:unhideWhenUsed/>
    <w:rsid w:val="00205DD9"/>
    <w:rPr>
      <w:color w:val="605E5C"/>
      <w:shd w:val="clear" w:color="auto" w:fill="E1DFDD"/>
    </w:rPr>
  </w:style>
  <w:style w:type="character" w:styleId="Nevyeenzmnka">
    <w:name w:val="Unresolved Mention"/>
    <w:basedOn w:val="Standardnpsmoodstavce"/>
    <w:uiPriority w:val="99"/>
    <w:semiHidden/>
    <w:unhideWhenUsed/>
    <w:rsid w:val="001F3841"/>
    <w:rPr>
      <w:color w:val="605E5C"/>
      <w:shd w:val="clear" w:color="auto" w:fill="E1DFDD"/>
    </w:rPr>
  </w:style>
  <w:style w:type="character" w:customStyle="1" w:styleId="ZpatChar">
    <w:name w:val="Zápatí Char"/>
    <w:basedOn w:val="Standardnpsmoodstavce"/>
    <w:link w:val="Zpat"/>
    <w:uiPriority w:val="99"/>
    <w:rsid w:val="00621DCD"/>
    <w:rPr>
      <w:sz w:val="24"/>
      <w:szCs w:val="24"/>
      <w:lang w:eastAsia="fr-FR"/>
    </w:rPr>
  </w:style>
  <w:style w:type="character" w:styleId="Siln">
    <w:name w:val="Strong"/>
    <w:basedOn w:val="Standardnpsmoodstavce"/>
    <w:uiPriority w:val="22"/>
    <w:qFormat/>
    <w:rsid w:val="00541CAA"/>
    <w:rPr>
      <w:b/>
      <w:bCs/>
    </w:rPr>
  </w:style>
  <w:style w:type="paragraph" w:customStyle="1" w:styleId="paragraph">
    <w:name w:val="paragraph"/>
    <w:basedOn w:val="Normln"/>
    <w:rsid w:val="00945AD1"/>
    <w:pPr>
      <w:spacing w:before="100" w:beforeAutospacing="1" w:after="100" w:afterAutospacing="1"/>
    </w:pPr>
    <w:rPr>
      <w:lang w:eastAsia="en-US"/>
    </w:rPr>
  </w:style>
  <w:style w:type="character" w:customStyle="1" w:styleId="normaltextrun">
    <w:name w:val="normaltextrun"/>
    <w:basedOn w:val="Standardnpsmoodstavce"/>
    <w:rsid w:val="00945AD1"/>
  </w:style>
  <w:style w:type="character" w:customStyle="1" w:styleId="scxw223184446">
    <w:name w:val="scxw223184446"/>
    <w:basedOn w:val="Standardnpsmoodstavce"/>
    <w:rsid w:val="00945AD1"/>
  </w:style>
  <w:style w:type="paragraph" w:styleId="Textvysvtlivek">
    <w:name w:val="endnote text"/>
    <w:basedOn w:val="Normln"/>
    <w:link w:val="TextvysvtlivekChar"/>
    <w:semiHidden/>
    <w:unhideWhenUsed/>
    <w:rsid w:val="00905B4B"/>
    <w:rPr>
      <w:sz w:val="20"/>
      <w:szCs w:val="20"/>
    </w:rPr>
  </w:style>
  <w:style w:type="character" w:customStyle="1" w:styleId="TextvysvtlivekChar">
    <w:name w:val="Text vysvětlivek Char"/>
    <w:basedOn w:val="Standardnpsmoodstavce"/>
    <w:link w:val="Textvysvtlivek"/>
    <w:semiHidden/>
    <w:rsid w:val="00905B4B"/>
    <w:rPr>
      <w:lang w:eastAsia="fr-FR"/>
    </w:rPr>
  </w:style>
  <w:style w:type="character" w:styleId="Odkaznavysvtlivky">
    <w:name w:val="endnote reference"/>
    <w:basedOn w:val="Standardnpsmoodstavce"/>
    <w:semiHidden/>
    <w:unhideWhenUsed/>
    <w:rsid w:val="00905B4B"/>
    <w:rPr>
      <w:vertAlign w:val="superscript"/>
    </w:rPr>
  </w:style>
  <w:style w:type="character" w:customStyle="1" w:styleId="wacimagecontainer">
    <w:name w:val="wacimagecontainer"/>
    <w:basedOn w:val="Standardnpsmoodstavce"/>
    <w:rsid w:val="002B3065"/>
  </w:style>
  <w:style w:type="paragraph" w:customStyle="1" w:styleId="pf0">
    <w:name w:val="pf0"/>
    <w:basedOn w:val="Normln"/>
    <w:rsid w:val="008656AA"/>
    <w:pPr>
      <w:spacing w:before="100" w:beforeAutospacing="1" w:after="100" w:afterAutospacing="1"/>
    </w:pPr>
    <w:rPr>
      <w:lang w:eastAsia="en-US"/>
    </w:rPr>
  </w:style>
  <w:style w:type="character" w:customStyle="1" w:styleId="cf11">
    <w:name w:val="cf11"/>
    <w:basedOn w:val="Standardnpsmoodstavce"/>
    <w:rsid w:val="008656AA"/>
    <w:rPr>
      <w:rFonts w:ascii="Segoe UI" w:hAnsi="Segoe UI" w:cs="Segoe UI" w:hint="default"/>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2316">
      <w:bodyDiv w:val="1"/>
      <w:marLeft w:val="0"/>
      <w:marRight w:val="0"/>
      <w:marTop w:val="0"/>
      <w:marBottom w:val="0"/>
      <w:divBdr>
        <w:top w:val="none" w:sz="0" w:space="0" w:color="auto"/>
        <w:left w:val="none" w:sz="0" w:space="0" w:color="auto"/>
        <w:bottom w:val="none" w:sz="0" w:space="0" w:color="auto"/>
        <w:right w:val="none" w:sz="0" w:space="0" w:color="auto"/>
      </w:divBdr>
    </w:div>
    <w:div w:id="236406545">
      <w:bodyDiv w:val="1"/>
      <w:marLeft w:val="0"/>
      <w:marRight w:val="0"/>
      <w:marTop w:val="0"/>
      <w:marBottom w:val="0"/>
      <w:divBdr>
        <w:top w:val="none" w:sz="0" w:space="0" w:color="auto"/>
        <w:left w:val="none" w:sz="0" w:space="0" w:color="auto"/>
        <w:bottom w:val="none" w:sz="0" w:space="0" w:color="auto"/>
        <w:right w:val="none" w:sz="0" w:space="0" w:color="auto"/>
      </w:divBdr>
    </w:div>
    <w:div w:id="285699151">
      <w:bodyDiv w:val="1"/>
      <w:marLeft w:val="0"/>
      <w:marRight w:val="0"/>
      <w:marTop w:val="0"/>
      <w:marBottom w:val="0"/>
      <w:divBdr>
        <w:top w:val="none" w:sz="0" w:space="0" w:color="auto"/>
        <w:left w:val="none" w:sz="0" w:space="0" w:color="auto"/>
        <w:bottom w:val="none" w:sz="0" w:space="0" w:color="auto"/>
        <w:right w:val="none" w:sz="0" w:space="0" w:color="auto"/>
      </w:divBdr>
    </w:div>
    <w:div w:id="295179595">
      <w:bodyDiv w:val="1"/>
      <w:marLeft w:val="0"/>
      <w:marRight w:val="0"/>
      <w:marTop w:val="0"/>
      <w:marBottom w:val="0"/>
      <w:divBdr>
        <w:top w:val="none" w:sz="0" w:space="0" w:color="auto"/>
        <w:left w:val="none" w:sz="0" w:space="0" w:color="auto"/>
        <w:bottom w:val="none" w:sz="0" w:space="0" w:color="auto"/>
        <w:right w:val="none" w:sz="0" w:space="0" w:color="auto"/>
      </w:divBdr>
    </w:div>
    <w:div w:id="310869304">
      <w:bodyDiv w:val="1"/>
      <w:marLeft w:val="0"/>
      <w:marRight w:val="0"/>
      <w:marTop w:val="0"/>
      <w:marBottom w:val="0"/>
      <w:divBdr>
        <w:top w:val="none" w:sz="0" w:space="0" w:color="auto"/>
        <w:left w:val="none" w:sz="0" w:space="0" w:color="auto"/>
        <w:bottom w:val="none" w:sz="0" w:space="0" w:color="auto"/>
        <w:right w:val="none" w:sz="0" w:space="0" w:color="auto"/>
      </w:divBdr>
    </w:div>
    <w:div w:id="393701639">
      <w:bodyDiv w:val="1"/>
      <w:marLeft w:val="0"/>
      <w:marRight w:val="0"/>
      <w:marTop w:val="0"/>
      <w:marBottom w:val="0"/>
      <w:divBdr>
        <w:top w:val="none" w:sz="0" w:space="0" w:color="auto"/>
        <w:left w:val="none" w:sz="0" w:space="0" w:color="auto"/>
        <w:bottom w:val="none" w:sz="0" w:space="0" w:color="auto"/>
        <w:right w:val="none" w:sz="0" w:space="0" w:color="auto"/>
      </w:divBdr>
    </w:div>
    <w:div w:id="400375032">
      <w:bodyDiv w:val="1"/>
      <w:marLeft w:val="0"/>
      <w:marRight w:val="0"/>
      <w:marTop w:val="0"/>
      <w:marBottom w:val="0"/>
      <w:divBdr>
        <w:top w:val="none" w:sz="0" w:space="0" w:color="auto"/>
        <w:left w:val="none" w:sz="0" w:space="0" w:color="auto"/>
        <w:bottom w:val="none" w:sz="0" w:space="0" w:color="auto"/>
        <w:right w:val="none" w:sz="0" w:space="0" w:color="auto"/>
      </w:divBdr>
    </w:div>
    <w:div w:id="415708236">
      <w:bodyDiv w:val="1"/>
      <w:marLeft w:val="0"/>
      <w:marRight w:val="0"/>
      <w:marTop w:val="0"/>
      <w:marBottom w:val="0"/>
      <w:divBdr>
        <w:top w:val="none" w:sz="0" w:space="0" w:color="auto"/>
        <w:left w:val="none" w:sz="0" w:space="0" w:color="auto"/>
        <w:bottom w:val="none" w:sz="0" w:space="0" w:color="auto"/>
        <w:right w:val="none" w:sz="0" w:space="0" w:color="auto"/>
      </w:divBdr>
    </w:div>
    <w:div w:id="423234050">
      <w:bodyDiv w:val="1"/>
      <w:marLeft w:val="0"/>
      <w:marRight w:val="0"/>
      <w:marTop w:val="0"/>
      <w:marBottom w:val="0"/>
      <w:divBdr>
        <w:top w:val="none" w:sz="0" w:space="0" w:color="auto"/>
        <w:left w:val="none" w:sz="0" w:space="0" w:color="auto"/>
        <w:bottom w:val="none" w:sz="0" w:space="0" w:color="auto"/>
        <w:right w:val="none" w:sz="0" w:space="0" w:color="auto"/>
      </w:divBdr>
    </w:div>
    <w:div w:id="494418696">
      <w:bodyDiv w:val="1"/>
      <w:marLeft w:val="0"/>
      <w:marRight w:val="0"/>
      <w:marTop w:val="0"/>
      <w:marBottom w:val="0"/>
      <w:divBdr>
        <w:top w:val="none" w:sz="0" w:space="0" w:color="auto"/>
        <w:left w:val="none" w:sz="0" w:space="0" w:color="auto"/>
        <w:bottom w:val="none" w:sz="0" w:space="0" w:color="auto"/>
        <w:right w:val="none" w:sz="0" w:space="0" w:color="auto"/>
      </w:divBdr>
    </w:div>
    <w:div w:id="504056088">
      <w:bodyDiv w:val="1"/>
      <w:marLeft w:val="0"/>
      <w:marRight w:val="0"/>
      <w:marTop w:val="0"/>
      <w:marBottom w:val="0"/>
      <w:divBdr>
        <w:top w:val="none" w:sz="0" w:space="0" w:color="auto"/>
        <w:left w:val="none" w:sz="0" w:space="0" w:color="auto"/>
        <w:bottom w:val="none" w:sz="0" w:space="0" w:color="auto"/>
        <w:right w:val="none" w:sz="0" w:space="0" w:color="auto"/>
      </w:divBdr>
      <w:divsChild>
        <w:div w:id="70127002">
          <w:marLeft w:val="274"/>
          <w:marRight w:val="0"/>
          <w:marTop w:val="0"/>
          <w:marBottom w:val="0"/>
          <w:divBdr>
            <w:top w:val="none" w:sz="0" w:space="0" w:color="auto"/>
            <w:left w:val="none" w:sz="0" w:space="0" w:color="auto"/>
            <w:bottom w:val="none" w:sz="0" w:space="0" w:color="auto"/>
            <w:right w:val="none" w:sz="0" w:space="0" w:color="auto"/>
          </w:divBdr>
        </w:div>
        <w:div w:id="89593877">
          <w:marLeft w:val="274"/>
          <w:marRight w:val="0"/>
          <w:marTop w:val="0"/>
          <w:marBottom w:val="0"/>
          <w:divBdr>
            <w:top w:val="none" w:sz="0" w:space="0" w:color="auto"/>
            <w:left w:val="none" w:sz="0" w:space="0" w:color="auto"/>
            <w:bottom w:val="none" w:sz="0" w:space="0" w:color="auto"/>
            <w:right w:val="none" w:sz="0" w:space="0" w:color="auto"/>
          </w:divBdr>
        </w:div>
        <w:div w:id="559942003">
          <w:marLeft w:val="274"/>
          <w:marRight w:val="0"/>
          <w:marTop w:val="0"/>
          <w:marBottom w:val="0"/>
          <w:divBdr>
            <w:top w:val="none" w:sz="0" w:space="0" w:color="auto"/>
            <w:left w:val="none" w:sz="0" w:space="0" w:color="auto"/>
            <w:bottom w:val="none" w:sz="0" w:space="0" w:color="auto"/>
            <w:right w:val="none" w:sz="0" w:space="0" w:color="auto"/>
          </w:divBdr>
        </w:div>
        <w:div w:id="805511151">
          <w:marLeft w:val="274"/>
          <w:marRight w:val="0"/>
          <w:marTop w:val="0"/>
          <w:marBottom w:val="0"/>
          <w:divBdr>
            <w:top w:val="none" w:sz="0" w:space="0" w:color="auto"/>
            <w:left w:val="none" w:sz="0" w:space="0" w:color="auto"/>
            <w:bottom w:val="none" w:sz="0" w:space="0" w:color="auto"/>
            <w:right w:val="none" w:sz="0" w:space="0" w:color="auto"/>
          </w:divBdr>
        </w:div>
        <w:div w:id="868876927">
          <w:marLeft w:val="274"/>
          <w:marRight w:val="0"/>
          <w:marTop w:val="0"/>
          <w:marBottom w:val="0"/>
          <w:divBdr>
            <w:top w:val="none" w:sz="0" w:space="0" w:color="auto"/>
            <w:left w:val="none" w:sz="0" w:space="0" w:color="auto"/>
            <w:bottom w:val="none" w:sz="0" w:space="0" w:color="auto"/>
            <w:right w:val="none" w:sz="0" w:space="0" w:color="auto"/>
          </w:divBdr>
        </w:div>
        <w:div w:id="1192501350">
          <w:marLeft w:val="274"/>
          <w:marRight w:val="0"/>
          <w:marTop w:val="0"/>
          <w:marBottom w:val="0"/>
          <w:divBdr>
            <w:top w:val="none" w:sz="0" w:space="0" w:color="auto"/>
            <w:left w:val="none" w:sz="0" w:space="0" w:color="auto"/>
            <w:bottom w:val="none" w:sz="0" w:space="0" w:color="auto"/>
            <w:right w:val="none" w:sz="0" w:space="0" w:color="auto"/>
          </w:divBdr>
        </w:div>
        <w:div w:id="1327056609">
          <w:marLeft w:val="274"/>
          <w:marRight w:val="0"/>
          <w:marTop w:val="0"/>
          <w:marBottom w:val="0"/>
          <w:divBdr>
            <w:top w:val="none" w:sz="0" w:space="0" w:color="auto"/>
            <w:left w:val="none" w:sz="0" w:space="0" w:color="auto"/>
            <w:bottom w:val="none" w:sz="0" w:space="0" w:color="auto"/>
            <w:right w:val="none" w:sz="0" w:space="0" w:color="auto"/>
          </w:divBdr>
        </w:div>
        <w:div w:id="1446466949">
          <w:marLeft w:val="274"/>
          <w:marRight w:val="0"/>
          <w:marTop w:val="0"/>
          <w:marBottom w:val="0"/>
          <w:divBdr>
            <w:top w:val="none" w:sz="0" w:space="0" w:color="auto"/>
            <w:left w:val="none" w:sz="0" w:space="0" w:color="auto"/>
            <w:bottom w:val="none" w:sz="0" w:space="0" w:color="auto"/>
            <w:right w:val="none" w:sz="0" w:space="0" w:color="auto"/>
          </w:divBdr>
        </w:div>
        <w:div w:id="1859584576">
          <w:marLeft w:val="274"/>
          <w:marRight w:val="0"/>
          <w:marTop w:val="0"/>
          <w:marBottom w:val="0"/>
          <w:divBdr>
            <w:top w:val="none" w:sz="0" w:space="0" w:color="auto"/>
            <w:left w:val="none" w:sz="0" w:space="0" w:color="auto"/>
            <w:bottom w:val="none" w:sz="0" w:space="0" w:color="auto"/>
            <w:right w:val="none" w:sz="0" w:space="0" w:color="auto"/>
          </w:divBdr>
        </w:div>
        <w:div w:id="2117752741">
          <w:marLeft w:val="274"/>
          <w:marRight w:val="0"/>
          <w:marTop w:val="0"/>
          <w:marBottom w:val="0"/>
          <w:divBdr>
            <w:top w:val="none" w:sz="0" w:space="0" w:color="auto"/>
            <w:left w:val="none" w:sz="0" w:space="0" w:color="auto"/>
            <w:bottom w:val="none" w:sz="0" w:space="0" w:color="auto"/>
            <w:right w:val="none" w:sz="0" w:space="0" w:color="auto"/>
          </w:divBdr>
        </w:div>
      </w:divsChild>
    </w:div>
    <w:div w:id="516774575">
      <w:bodyDiv w:val="1"/>
      <w:marLeft w:val="0"/>
      <w:marRight w:val="0"/>
      <w:marTop w:val="0"/>
      <w:marBottom w:val="0"/>
      <w:divBdr>
        <w:top w:val="none" w:sz="0" w:space="0" w:color="auto"/>
        <w:left w:val="none" w:sz="0" w:space="0" w:color="auto"/>
        <w:bottom w:val="none" w:sz="0" w:space="0" w:color="auto"/>
        <w:right w:val="none" w:sz="0" w:space="0" w:color="auto"/>
      </w:divBdr>
    </w:div>
    <w:div w:id="618100977">
      <w:bodyDiv w:val="1"/>
      <w:marLeft w:val="0"/>
      <w:marRight w:val="0"/>
      <w:marTop w:val="0"/>
      <w:marBottom w:val="0"/>
      <w:divBdr>
        <w:top w:val="none" w:sz="0" w:space="0" w:color="auto"/>
        <w:left w:val="none" w:sz="0" w:space="0" w:color="auto"/>
        <w:bottom w:val="none" w:sz="0" w:space="0" w:color="auto"/>
        <w:right w:val="none" w:sz="0" w:space="0" w:color="auto"/>
      </w:divBdr>
    </w:div>
    <w:div w:id="715549736">
      <w:bodyDiv w:val="1"/>
      <w:marLeft w:val="0"/>
      <w:marRight w:val="0"/>
      <w:marTop w:val="0"/>
      <w:marBottom w:val="0"/>
      <w:divBdr>
        <w:top w:val="none" w:sz="0" w:space="0" w:color="auto"/>
        <w:left w:val="none" w:sz="0" w:space="0" w:color="auto"/>
        <w:bottom w:val="none" w:sz="0" w:space="0" w:color="auto"/>
        <w:right w:val="none" w:sz="0" w:space="0" w:color="auto"/>
      </w:divBdr>
    </w:div>
    <w:div w:id="958295254">
      <w:bodyDiv w:val="1"/>
      <w:marLeft w:val="0"/>
      <w:marRight w:val="0"/>
      <w:marTop w:val="0"/>
      <w:marBottom w:val="0"/>
      <w:divBdr>
        <w:top w:val="none" w:sz="0" w:space="0" w:color="auto"/>
        <w:left w:val="none" w:sz="0" w:space="0" w:color="auto"/>
        <w:bottom w:val="none" w:sz="0" w:space="0" w:color="auto"/>
        <w:right w:val="none" w:sz="0" w:space="0" w:color="auto"/>
      </w:divBdr>
    </w:div>
    <w:div w:id="1191720949">
      <w:bodyDiv w:val="1"/>
      <w:marLeft w:val="0"/>
      <w:marRight w:val="0"/>
      <w:marTop w:val="0"/>
      <w:marBottom w:val="0"/>
      <w:divBdr>
        <w:top w:val="none" w:sz="0" w:space="0" w:color="auto"/>
        <w:left w:val="none" w:sz="0" w:space="0" w:color="auto"/>
        <w:bottom w:val="none" w:sz="0" w:space="0" w:color="auto"/>
        <w:right w:val="none" w:sz="0" w:space="0" w:color="auto"/>
      </w:divBdr>
    </w:div>
    <w:div w:id="1279216479">
      <w:bodyDiv w:val="1"/>
      <w:marLeft w:val="0"/>
      <w:marRight w:val="0"/>
      <w:marTop w:val="0"/>
      <w:marBottom w:val="0"/>
      <w:divBdr>
        <w:top w:val="none" w:sz="0" w:space="0" w:color="auto"/>
        <w:left w:val="none" w:sz="0" w:space="0" w:color="auto"/>
        <w:bottom w:val="none" w:sz="0" w:space="0" w:color="auto"/>
        <w:right w:val="none" w:sz="0" w:space="0" w:color="auto"/>
      </w:divBdr>
    </w:div>
    <w:div w:id="1321276621">
      <w:bodyDiv w:val="1"/>
      <w:marLeft w:val="0"/>
      <w:marRight w:val="0"/>
      <w:marTop w:val="0"/>
      <w:marBottom w:val="0"/>
      <w:divBdr>
        <w:top w:val="none" w:sz="0" w:space="0" w:color="auto"/>
        <w:left w:val="none" w:sz="0" w:space="0" w:color="auto"/>
        <w:bottom w:val="none" w:sz="0" w:space="0" w:color="auto"/>
        <w:right w:val="none" w:sz="0" w:space="0" w:color="auto"/>
      </w:divBdr>
      <w:divsChild>
        <w:div w:id="244342767">
          <w:marLeft w:val="274"/>
          <w:marRight w:val="0"/>
          <w:marTop w:val="0"/>
          <w:marBottom w:val="0"/>
          <w:divBdr>
            <w:top w:val="none" w:sz="0" w:space="0" w:color="auto"/>
            <w:left w:val="none" w:sz="0" w:space="0" w:color="auto"/>
            <w:bottom w:val="none" w:sz="0" w:space="0" w:color="auto"/>
            <w:right w:val="none" w:sz="0" w:space="0" w:color="auto"/>
          </w:divBdr>
        </w:div>
        <w:div w:id="891618867">
          <w:marLeft w:val="274"/>
          <w:marRight w:val="0"/>
          <w:marTop w:val="0"/>
          <w:marBottom w:val="0"/>
          <w:divBdr>
            <w:top w:val="none" w:sz="0" w:space="0" w:color="auto"/>
            <w:left w:val="none" w:sz="0" w:space="0" w:color="auto"/>
            <w:bottom w:val="none" w:sz="0" w:space="0" w:color="auto"/>
            <w:right w:val="none" w:sz="0" w:space="0" w:color="auto"/>
          </w:divBdr>
        </w:div>
        <w:div w:id="898906430">
          <w:marLeft w:val="274"/>
          <w:marRight w:val="0"/>
          <w:marTop w:val="0"/>
          <w:marBottom w:val="0"/>
          <w:divBdr>
            <w:top w:val="none" w:sz="0" w:space="0" w:color="auto"/>
            <w:left w:val="none" w:sz="0" w:space="0" w:color="auto"/>
            <w:bottom w:val="none" w:sz="0" w:space="0" w:color="auto"/>
            <w:right w:val="none" w:sz="0" w:space="0" w:color="auto"/>
          </w:divBdr>
        </w:div>
        <w:div w:id="1060054926">
          <w:marLeft w:val="274"/>
          <w:marRight w:val="0"/>
          <w:marTop w:val="0"/>
          <w:marBottom w:val="0"/>
          <w:divBdr>
            <w:top w:val="none" w:sz="0" w:space="0" w:color="auto"/>
            <w:left w:val="none" w:sz="0" w:space="0" w:color="auto"/>
            <w:bottom w:val="none" w:sz="0" w:space="0" w:color="auto"/>
            <w:right w:val="none" w:sz="0" w:space="0" w:color="auto"/>
          </w:divBdr>
        </w:div>
        <w:div w:id="1284848653">
          <w:marLeft w:val="274"/>
          <w:marRight w:val="0"/>
          <w:marTop w:val="0"/>
          <w:marBottom w:val="0"/>
          <w:divBdr>
            <w:top w:val="none" w:sz="0" w:space="0" w:color="auto"/>
            <w:left w:val="none" w:sz="0" w:space="0" w:color="auto"/>
            <w:bottom w:val="none" w:sz="0" w:space="0" w:color="auto"/>
            <w:right w:val="none" w:sz="0" w:space="0" w:color="auto"/>
          </w:divBdr>
        </w:div>
      </w:divsChild>
    </w:div>
    <w:div w:id="1327368448">
      <w:bodyDiv w:val="1"/>
      <w:marLeft w:val="0"/>
      <w:marRight w:val="0"/>
      <w:marTop w:val="0"/>
      <w:marBottom w:val="0"/>
      <w:divBdr>
        <w:top w:val="none" w:sz="0" w:space="0" w:color="auto"/>
        <w:left w:val="none" w:sz="0" w:space="0" w:color="auto"/>
        <w:bottom w:val="none" w:sz="0" w:space="0" w:color="auto"/>
        <w:right w:val="none" w:sz="0" w:space="0" w:color="auto"/>
      </w:divBdr>
    </w:div>
    <w:div w:id="1420761033">
      <w:bodyDiv w:val="1"/>
      <w:marLeft w:val="0"/>
      <w:marRight w:val="0"/>
      <w:marTop w:val="0"/>
      <w:marBottom w:val="0"/>
      <w:divBdr>
        <w:top w:val="none" w:sz="0" w:space="0" w:color="auto"/>
        <w:left w:val="none" w:sz="0" w:space="0" w:color="auto"/>
        <w:bottom w:val="none" w:sz="0" w:space="0" w:color="auto"/>
        <w:right w:val="none" w:sz="0" w:space="0" w:color="auto"/>
      </w:divBdr>
    </w:div>
    <w:div w:id="1426422186">
      <w:bodyDiv w:val="1"/>
      <w:marLeft w:val="0"/>
      <w:marRight w:val="0"/>
      <w:marTop w:val="0"/>
      <w:marBottom w:val="0"/>
      <w:divBdr>
        <w:top w:val="none" w:sz="0" w:space="0" w:color="auto"/>
        <w:left w:val="none" w:sz="0" w:space="0" w:color="auto"/>
        <w:bottom w:val="none" w:sz="0" w:space="0" w:color="auto"/>
        <w:right w:val="none" w:sz="0" w:space="0" w:color="auto"/>
      </w:divBdr>
    </w:div>
    <w:div w:id="1573199201">
      <w:bodyDiv w:val="1"/>
      <w:marLeft w:val="0"/>
      <w:marRight w:val="0"/>
      <w:marTop w:val="0"/>
      <w:marBottom w:val="0"/>
      <w:divBdr>
        <w:top w:val="none" w:sz="0" w:space="0" w:color="auto"/>
        <w:left w:val="none" w:sz="0" w:space="0" w:color="auto"/>
        <w:bottom w:val="none" w:sz="0" w:space="0" w:color="auto"/>
        <w:right w:val="none" w:sz="0" w:space="0" w:color="auto"/>
      </w:divBdr>
    </w:div>
    <w:div w:id="1597128795">
      <w:bodyDiv w:val="1"/>
      <w:marLeft w:val="0"/>
      <w:marRight w:val="0"/>
      <w:marTop w:val="0"/>
      <w:marBottom w:val="0"/>
      <w:divBdr>
        <w:top w:val="none" w:sz="0" w:space="0" w:color="auto"/>
        <w:left w:val="none" w:sz="0" w:space="0" w:color="auto"/>
        <w:bottom w:val="none" w:sz="0" w:space="0" w:color="auto"/>
        <w:right w:val="none" w:sz="0" w:space="0" w:color="auto"/>
      </w:divBdr>
      <w:divsChild>
        <w:div w:id="14501626">
          <w:marLeft w:val="0"/>
          <w:marRight w:val="0"/>
          <w:marTop w:val="0"/>
          <w:marBottom w:val="0"/>
          <w:divBdr>
            <w:top w:val="none" w:sz="0" w:space="0" w:color="auto"/>
            <w:left w:val="none" w:sz="0" w:space="0" w:color="auto"/>
            <w:bottom w:val="none" w:sz="0" w:space="0" w:color="auto"/>
            <w:right w:val="none" w:sz="0" w:space="0" w:color="auto"/>
          </w:divBdr>
        </w:div>
        <w:div w:id="1559823243">
          <w:marLeft w:val="0"/>
          <w:marRight w:val="0"/>
          <w:marTop w:val="0"/>
          <w:marBottom w:val="0"/>
          <w:divBdr>
            <w:top w:val="none" w:sz="0" w:space="0" w:color="auto"/>
            <w:left w:val="none" w:sz="0" w:space="0" w:color="auto"/>
            <w:bottom w:val="none" w:sz="0" w:space="0" w:color="auto"/>
            <w:right w:val="none" w:sz="0" w:space="0" w:color="auto"/>
          </w:divBdr>
        </w:div>
        <w:div w:id="1655525284">
          <w:marLeft w:val="0"/>
          <w:marRight w:val="0"/>
          <w:marTop w:val="0"/>
          <w:marBottom w:val="0"/>
          <w:divBdr>
            <w:top w:val="none" w:sz="0" w:space="0" w:color="auto"/>
            <w:left w:val="none" w:sz="0" w:space="0" w:color="auto"/>
            <w:bottom w:val="none" w:sz="0" w:space="0" w:color="auto"/>
            <w:right w:val="none" w:sz="0" w:space="0" w:color="auto"/>
          </w:divBdr>
        </w:div>
        <w:div w:id="1957832639">
          <w:marLeft w:val="0"/>
          <w:marRight w:val="0"/>
          <w:marTop w:val="0"/>
          <w:marBottom w:val="0"/>
          <w:divBdr>
            <w:top w:val="none" w:sz="0" w:space="0" w:color="auto"/>
            <w:left w:val="none" w:sz="0" w:space="0" w:color="auto"/>
            <w:bottom w:val="none" w:sz="0" w:space="0" w:color="auto"/>
            <w:right w:val="none" w:sz="0" w:space="0" w:color="auto"/>
          </w:divBdr>
        </w:div>
        <w:div w:id="2008556239">
          <w:marLeft w:val="0"/>
          <w:marRight w:val="0"/>
          <w:marTop w:val="0"/>
          <w:marBottom w:val="0"/>
          <w:divBdr>
            <w:top w:val="none" w:sz="0" w:space="0" w:color="auto"/>
            <w:left w:val="none" w:sz="0" w:space="0" w:color="auto"/>
            <w:bottom w:val="none" w:sz="0" w:space="0" w:color="auto"/>
            <w:right w:val="none" w:sz="0" w:space="0" w:color="auto"/>
          </w:divBdr>
        </w:div>
      </w:divsChild>
    </w:div>
    <w:div w:id="1643198584">
      <w:bodyDiv w:val="1"/>
      <w:marLeft w:val="0"/>
      <w:marRight w:val="0"/>
      <w:marTop w:val="0"/>
      <w:marBottom w:val="0"/>
      <w:divBdr>
        <w:top w:val="none" w:sz="0" w:space="0" w:color="auto"/>
        <w:left w:val="none" w:sz="0" w:space="0" w:color="auto"/>
        <w:bottom w:val="none" w:sz="0" w:space="0" w:color="auto"/>
        <w:right w:val="none" w:sz="0" w:space="0" w:color="auto"/>
      </w:divBdr>
      <w:divsChild>
        <w:div w:id="24065299">
          <w:marLeft w:val="475"/>
          <w:marRight w:val="0"/>
          <w:marTop w:val="90"/>
          <w:marBottom w:val="100"/>
          <w:divBdr>
            <w:top w:val="none" w:sz="0" w:space="0" w:color="auto"/>
            <w:left w:val="none" w:sz="0" w:space="0" w:color="auto"/>
            <w:bottom w:val="none" w:sz="0" w:space="0" w:color="auto"/>
            <w:right w:val="none" w:sz="0" w:space="0" w:color="auto"/>
          </w:divBdr>
        </w:div>
        <w:div w:id="147938026">
          <w:marLeft w:val="475"/>
          <w:marRight w:val="0"/>
          <w:marTop w:val="90"/>
          <w:marBottom w:val="100"/>
          <w:divBdr>
            <w:top w:val="none" w:sz="0" w:space="0" w:color="auto"/>
            <w:left w:val="none" w:sz="0" w:space="0" w:color="auto"/>
            <w:bottom w:val="none" w:sz="0" w:space="0" w:color="auto"/>
            <w:right w:val="none" w:sz="0" w:space="0" w:color="auto"/>
          </w:divBdr>
        </w:div>
        <w:div w:id="295258796">
          <w:marLeft w:val="475"/>
          <w:marRight w:val="0"/>
          <w:marTop w:val="90"/>
          <w:marBottom w:val="100"/>
          <w:divBdr>
            <w:top w:val="none" w:sz="0" w:space="0" w:color="auto"/>
            <w:left w:val="none" w:sz="0" w:space="0" w:color="auto"/>
            <w:bottom w:val="none" w:sz="0" w:space="0" w:color="auto"/>
            <w:right w:val="none" w:sz="0" w:space="0" w:color="auto"/>
          </w:divBdr>
        </w:div>
        <w:div w:id="332883279">
          <w:marLeft w:val="475"/>
          <w:marRight w:val="0"/>
          <w:marTop w:val="90"/>
          <w:marBottom w:val="100"/>
          <w:divBdr>
            <w:top w:val="none" w:sz="0" w:space="0" w:color="auto"/>
            <w:left w:val="none" w:sz="0" w:space="0" w:color="auto"/>
            <w:bottom w:val="none" w:sz="0" w:space="0" w:color="auto"/>
            <w:right w:val="none" w:sz="0" w:space="0" w:color="auto"/>
          </w:divBdr>
        </w:div>
        <w:div w:id="463040779">
          <w:marLeft w:val="475"/>
          <w:marRight w:val="0"/>
          <w:marTop w:val="90"/>
          <w:marBottom w:val="100"/>
          <w:divBdr>
            <w:top w:val="none" w:sz="0" w:space="0" w:color="auto"/>
            <w:left w:val="none" w:sz="0" w:space="0" w:color="auto"/>
            <w:bottom w:val="none" w:sz="0" w:space="0" w:color="auto"/>
            <w:right w:val="none" w:sz="0" w:space="0" w:color="auto"/>
          </w:divBdr>
        </w:div>
        <w:div w:id="686561421">
          <w:marLeft w:val="475"/>
          <w:marRight w:val="0"/>
          <w:marTop w:val="90"/>
          <w:marBottom w:val="100"/>
          <w:divBdr>
            <w:top w:val="none" w:sz="0" w:space="0" w:color="auto"/>
            <w:left w:val="none" w:sz="0" w:space="0" w:color="auto"/>
            <w:bottom w:val="none" w:sz="0" w:space="0" w:color="auto"/>
            <w:right w:val="none" w:sz="0" w:space="0" w:color="auto"/>
          </w:divBdr>
        </w:div>
        <w:div w:id="962032828">
          <w:marLeft w:val="475"/>
          <w:marRight w:val="0"/>
          <w:marTop w:val="90"/>
          <w:marBottom w:val="100"/>
          <w:divBdr>
            <w:top w:val="none" w:sz="0" w:space="0" w:color="auto"/>
            <w:left w:val="none" w:sz="0" w:space="0" w:color="auto"/>
            <w:bottom w:val="none" w:sz="0" w:space="0" w:color="auto"/>
            <w:right w:val="none" w:sz="0" w:space="0" w:color="auto"/>
          </w:divBdr>
        </w:div>
        <w:div w:id="1833595901">
          <w:marLeft w:val="475"/>
          <w:marRight w:val="0"/>
          <w:marTop w:val="90"/>
          <w:marBottom w:val="100"/>
          <w:divBdr>
            <w:top w:val="none" w:sz="0" w:space="0" w:color="auto"/>
            <w:left w:val="none" w:sz="0" w:space="0" w:color="auto"/>
            <w:bottom w:val="none" w:sz="0" w:space="0" w:color="auto"/>
            <w:right w:val="none" w:sz="0" w:space="0" w:color="auto"/>
          </w:divBdr>
        </w:div>
        <w:div w:id="1873299872">
          <w:marLeft w:val="475"/>
          <w:marRight w:val="0"/>
          <w:marTop w:val="90"/>
          <w:marBottom w:val="100"/>
          <w:divBdr>
            <w:top w:val="none" w:sz="0" w:space="0" w:color="auto"/>
            <w:left w:val="none" w:sz="0" w:space="0" w:color="auto"/>
            <w:bottom w:val="none" w:sz="0" w:space="0" w:color="auto"/>
            <w:right w:val="none" w:sz="0" w:space="0" w:color="auto"/>
          </w:divBdr>
        </w:div>
      </w:divsChild>
    </w:div>
    <w:div w:id="1652056663">
      <w:bodyDiv w:val="1"/>
      <w:marLeft w:val="0"/>
      <w:marRight w:val="0"/>
      <w:marTop w:val="0"/>
      <w:marBottom w:val="0"/>
      <w:divBdr>
        <w:top w:val="none" w:sz="0" w:space="0" w:color="auto"/>
        <w:left w:val="none" w:sz="0" w:space="0" w:color="auto"/>
        <w:bottom w:val="none" w:sz="0" w:space="0" w:color="auto"/>
        <w:right w:val="none" w:sz="0" w:space="0" w:color="auto"/>
      </w:divBdr>
    </w:div>
    <w:div w:id="1867208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e.com/cz/cs/" TargetMode="External"/><Relationship Id="rId18" Type="http://schemas.openxmlformats.org/officeDocument/2006/relationships/hyperlink" Target="https://www.se.com/cz/cs/" TargetMode="External"/><Relationship Id="rId26" Type="http://schemas.openxmlformats.org/officeDocument/2006/relationships/image" Target="media/image1.png"/><Relationship Id="rId39" Type="http://schemas.openxmlformats.org/officeDocument/2006/relationships/header" Target="header1.xml"/><Relationship Id="rId21" Type="http://schemas.openxmlformats.org/officeDocument/2006/relationships/hyperlink" Target="mailto:jiri.stadler@crestcom.cz" TargetMode="External"/><Relationship Id="rId34" Type="http://schemas.openxmlformats.org/officeDocument/2006/relationships/image" Target="media/image5.png"/><Relationship Id="rId42"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e.com/cz/cs/" TargetMode="External"/><Relationship Id="rId29" Type="http://schemas.openxmlformats.org/officeDocument/2006/relationships/hyperlink" Target="https://www.linkedin.com/company/schneider-electri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e.com/cz/cs/" TargetMode="External"/><Relationship Id="rId24" Type="http://schemas.openxmlformats.org/officeDocument/2006/relationships/hyperlink" Target="https://www.se.com/cz/cs/" TargetMode="External"/><Relationship Id="rId32" Type="http://schemas.openxmlformats.org/officeDocument/2006/relationships/image" Target="media/image4.png"/><Relationship Id="rId37" Type="http://schemas.openxmlformats.org/officeDocument/2006/relationships/hyperlink" Target="https://www.se.com/ww/en/insights/" TargetMode="External"/><Relationship Id="rId40" Type="http://schemas.openxmlformats.org/officeDocument/2006/relationships/footer" Target="footer1.xml"/><Relationship Id="rId45"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etap.com/" TargetMode="External"/><Relationship Id="rId23" Type="http://schemas.openxmlformats.org/officeDocument/2006/relationships/hyperlink" Target="https://www.se.com/cz/cs/about-us/newsroom/news/press-releases/schneider-electric-p%C5%99edstavuje-800vdc-nap%C3%A1jec%C3%AD-syst%C3%A9my-pro-novou-generaci-gpu-nvidia-690494bedf9da96b46010147/" TargetMode="External"/><Relationship Id="rId28" Type="http://schemas.openxmlformats.org/officeDocument/2006/relationships/image" Target="media/image2.png"/><Relationship Id="rId36" Type="http://schemas.openxmlformats.org/officeDocument/2006/relationships/image" Target="media/image6.png"/><Relationship Id="rId10" Type="http://schemas.openxmlformats.org/officeDocument/2006/relationships/endnotes" Target="endnotes.xml"/><Relationship Id="rId19" Type="http://schemas.openxmlformats.org/officeDocument/2006/relationships/hyperlink" Target="https://www.se.com/us/en/download/document/SPD_WP219_EN/" TargetMode="External"/><Relationship Id="rId31" Type="http://schemas.openxmlformats.org/officeDocument/2006/relationships/hyperlink" Target="https://www.youtube.com/@SchneiderElectricCZ"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e.com/cz/cs/" TargetMode="External"/><Relationship Id="rId22" Type="http://schemas.openxmlformats.org/officeDocument/2006/relationships/hyperlink" Target="https://www.se.com/cz/cs/about-us/newsroom/news/press-releases/Schneider-Electric-a-AMD-p%C5%99edstavuj%C3%AD-architekturu-kter%C3%A1-urychl%C3%AD-v%C3%BDstavbu-AI-datov%C3%BDch-center-6a7ebf3ed9f135824e008fc4/" TargetMode="External"/><Relationship Id="rId27" Type="http://schemas.openxmlformats.org/officeDocument/2006/relationships/hyperlink" Target="https://www.facebook.com/SchneiderElectricCZ/?brand_redir=597372713700290" TargetMode="External"/><Relationship Id="rId30" Type="http://schemas.openxmlformats.org/officeDocument/2006/relationships/image" Target="media/image3.png"/><Relationship Id="rId35" Type="http://schemas.openxmlformats.org/officeDocument/2006/relationships/hyperlink" Target="http://blog.schneider-electric.com/"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se.com/us/en/download/document/SPD_WP219_EN/" TargetMode="External"/><Relationship Id="rId17" Type="http://schemas.openxmlformats.org/officeDocument/2006/relationships/hyperlink" Target="https://etap.com/" TargetMode="External"/><Relationship Id="rId25" Type="http://schemas.openxmlformats.org/officeDocument/2006/relationships/hyperlink" Target="https://twitter.com/SchneiderElec" TargetMode="External"/><Relationship Id="rId33" Type="http://schemas.openxmlformats.org/officeDocument/2006/relationships/hyperlink" Target="https://www.instagram.com/schneiderelectric/" TargetMode="External"/><Relationship Id="rId38" Type="http://schemas.openxmlformats.org/officeDocument/2006/relationships/hyperlink" Target="https://www.se.com/ww/en/insights/" TargetMode="External"/><Relationship Id="rId20" Type="http://schemas.openxmlformats.org/officeDocument/2006/relationships/hyperlink" Target="mailto:katerina.hubalkova@se.com" TargetMode="External"/><Relationship Id="rId41"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anthime.caprioli@s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ADAAFAA63565439BA3AB9DC46C03FD" ma:contentTypeVersion="22" ma:contentTypeDescription="Create a new document." ma:contentTypeScope="" ma:versionID="bbaa56e4192e7761352077f7b1743ee1">
  <xsd:schema xmlns:xsd="http://www.w3.org/2001/XMLSchema" xmlns:xs="http://www.w3.org/2001/XMLSchema" xmlns:p="http://schemas.microsoft.com/office/2006/metadata/properties" xmlns:ns1="http://schemas.microsoft.com/sharepoint/v3" xmlns:ns2="c05d667f-2854-47d5-a230-7848c21c20d3" xmlns:ns3="d868b5e8-2949-4895-a934-0ef5dcb5a60a" targetNamespace="http://schemas.microsoft.com/office/2006/metadata/properties" ma:root="true" ma:fieldsID="17b9b467561b9fe931476fb3e00e75ca" ns1:_="" ns2:_="" ns3:_="">
    <xsd:import namespace="http://schemas.microsoft.com/sharepoint/v3"/>
    <xsd:import namespace="c05d667f-2854-47d5-a230-7848c21c20d3"/>
    <xsd:import namespace="d868b5e8-2949-4895-a934-0ef5dcb5a6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LengthInSeconds" minOccurs="0"/>
                <xsd:element ref="ns2:MediaServiceOCR" minOccurs="0"/>
                <xsd:element ref="ns2:MediaServiceLocation" minOccurs="0"/>
                <xsd:element ref="ns2:MediaServiceObjectDetectorVersions" minOccurs="0"/>
                <xsd:element ref="ns2:MediaServiceSearchProperties" minOccurs="0"/>
                <xsd:element ref="ns2:_Flow_SignoffStatu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5d667f-2854-47d5-a230-7848c21c2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3e82df8-f6af-445d-9b0b-5c4dfc7c59a2"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8b5e8-2949-4895-a934-0ef5dcb5a60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adaabeb-71d1-43fe-9f8d-41803b087f13}" ma:internalName="TaxCatchAll" ma:showField="CatchAllData" ma:web="d868b5e8-2949-4895-a934-0ef5dcb5a6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05d667f-2854-47d5-a230-7848c21c20d3">
      <Terms xmlns="http://schemas.microsoft.com/office/infopath/2007/PartnerControls"/>
    </lcf76f155ced4ddcb4097134ff3c332f>
    <TaxCatchAll xmlns="d868b5e8-2949-4895-a934-0ef5dcb5a60a" xsi:nil="true"/>
    <_ip_UnifiedCompliancePolicyProperties xmlns="http://schemas.microsoft.com/sharepoint/v3" xsi:nil="true"/>
    <_Flow_SignoffStatus xmlns="c05d667f-2854-47d5-a230-7848c21c20d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5C5805-614F-42DA-893D-07E6DE5A9486}">
  <ds:schemaRefs>
    <ds:schemaRef ds:uri="http://schemas.microsoft.com/sharepoint/v3/contenttype/forms"/>
  </ds:schemaRefs>
</ds:datastoreItem>
</file>

<file path=customXml/itemProps2.xml><?xml version="1.0" encoding="utf-8"?>
<ds:datastoreItem xmlns:ds="http://schemas.openxmlformats.org/officeDocument/2006/customXml" ds:itemID="{557A1118-707B-41B8-A4BF-3A30D0BDEA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05d667f-2854-47d5-a230-7848c21c20d3"/>
    <ds:schemaRef ds:uri="d868b5e8-2949-4895-a934-0ef5dcb5a6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47E5C6-F264-4B81-B59F-F49DEB86EF1F}">
  <ds:schemaRefs>
    <ds:schemaRef ds:uri="http://schemas.microsoft.com/office/2006/metadata/properties"/>
    <ds:schemaRef ds:uri="http://schemas.microsoft.com/office/infopath/2007/PartnerControls"/>
    <ds:schemaRef ds:uri="http://schemas.microsoft.com/sharepoint/v3"/>
    <ds:schemaRef ds:uri="c05d667f-2854-47d5-a230-7848c21c20d3"/>
    <ds:schemaRef ds:uri="d868b5e8-2949-4895-a934-0ef5dcb5a60a"/>
  </ds:schemaRefs>
</ds:datastoreItem>
</file>

<file path=customXml/itemProps4.xml><?xml version="1.0" encoding="utf-8"?>
<ds:datastoreItem xmlns:ds="http://schemas.openxmlformats.org/officeDocument/2006/customXml" ds:itemID="{8B02FF0A-F8E8-4408-94C4-C2ECF1DA3586}">
  <ds:schemaRefs>
    <ds:schemaRef ds:uri="http://schemas.openxmlformats.org/officeDocument/2006/bibliography"/>
  </ds:schemaRefs>
</ds:datastoreItem>
</file>

<file path=docMetadata/LabelInfo.xml><?xml version="1.0" encoding="utf-8"?>
<clbl:labelList xmlns:clbl="http://schemas.microsoft.com/office/2020/mipLabelMetadata">
  <clbl:label id="{23f93e5f-d3c2-49a7-ba94-15405423c204}" enabled="1" method="Standard" siteId="{6e51e1ad-c54b-4b39-b598-0ffe9ae68fef}" removed="0"/>
</clbl:labelList>
</file>

<file path=docProps/app.xml><?xml version="1.0" encoding="utf-8"?>
<Properties xmlns="http://schemas.openxmlformats.org/officeDocument/2006/extended-properties" xmlns:vt="http://schemas.openxmlformats.org/officeDocument/2006/docPropsVTypes">
  <Template>Normal</Template>
  <TotalTime>14</TotalTime>
  <Pages>3</Pages>
  <Words>1123</Words>
  <Characters>6626</Characters>
  <Application>Microsoft Office Word</Application>
  <DocSecurity>0</DocSecurity>
  <Lines>55</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Ramaa PANJABI</dc:creator>
  <cp:keywords/>
  <dc:description/>
  <cp:lastModifiedBy>Jiří Štádler | Crestcommunications a.s</cp:lastModifiedBy>
  <cp:revision>10</cp:revision>
  <dcterms:created xsi:type="dcterms:W3CDTF">2026-08-26T07:47:00Z</dcterms:created>
  <dcterms:modified xsi:type="dcterms:W3CDTF">2026-09-01T08:50:00Z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0x010100A9ADAAFAA63565439BA3AB9DC46C03FD</vt:lpwstr>
  </property>
  <property fmtid="{D5CDD505-2E9C-101B-9397-08002B2CF9AE}" pid="3" name="MediaServiceImageTags">
    <vt:lpwstr/>
  </property>
  <property fmtid="{D5CDD505-2E9C-101B-9397-08002B2CF9AE}" pid="4" name="MSIP_Label_23f93e5f-d3c2-49a7-ba94-15405423c204_Enabled">
    <vt:lpwstr>true</vt:lpwstr>
  </property>
  <property fmtid="{D5CDD505-2E9C-101B-9397-08002B2CF9AE}" pid="5" name="MSIP_Label_23f93e5f-d3c2-49a7-ba94-15405423c204_SetDate">
    <vt:lpwstr>2023-06-07T00:32:01Z</vt:lpwstr>
  </property>
  <property fmtid="{D5CDD505-2E9C-101B-9397-08002B2CF9AE}" pid="6" name="MSIP_Label_23f93e5f-d3c2-49a7-ba94-15405423c204_Method">
    <vt:lpwstr>Standard</vt:lpwstr>
  </property>
  <property fmtid="{D5CDD505-2E9C-101B-9397-08002B2CF9AE}" pid="7" name="MSIP_Label_23f93e5f-d3c2-49a7-ba94-15405423c204_Name">
    <vt:lpwstr>SE Internal</vt:lpwstr>
  </property>
  <property fmtid="{D5CDD505-2E9C-101B-9397-08002B2CF9AE}" pid="8" name="MSIP_Label_23f93e5f-d3c2-49a7-ba94-15405423c204_SiteId">
    <vt:lpwstr>6e51e1ad-c54b-4b39-b598-0ffe9ae68fef</vt:lpwstr>
  </property>
  <property fmtid="{D5CDD505-2E9C-101B-9397-08002B2CF9AE}" pid="9" name="MSIP_Label_23f93e5f-d3c2-49a7-ba94-15405423c204_ActionId">
    <vt:lpwstr>254275ad-8a3b-43a0-aaa5-deaf2e8de37e</vt:lpwstr>
  </property>
  <property fmtid="{D5CDD505-2E9C-101B-9397-08002B2CF9AE}" pid="10" name="MSIP_Label_23f93e5f-d3c2-49a7-ba94-15405423c204_ContentBits">
    <vt:lpwstr>2</vt:lpwstr>
  </property>
  <property fmtid="{D5CDD505-2E9C-101B-9397-08002B2CF9AE}" pid="11" name="Order">
    <vt:r8>800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docLang">
    <vt:lpwstr>en</vt:lpwstr>
  </property>
  <property fmtid="{D5CDD505-2E9C-101B-9397-08002B2CF9AE}" pid="19" name="GrammarlyDocumentId">
    <vt:lpwstr>ee535807-96d8-4fab-b25d-208bad75800b</vt:lpwstr>
  </property>
</Properties>
</file>